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1FE9C" w14:textId="77777777" w:rsidR="008760A9" w:rsidRPr="00812093" w:rsidRDefault="008760A9" w:rsidP="008760A9">
      <w:pPr>
        <w:spacing w:line="276" w:lineRule="auto"/>
        <w:jc w:val="right"/>
        <w:rPr>
          <w:rFonts w:ascii="Arial" w:eastAsia="Verdana" w:hAnsi="Arial" w:cs="Arial"/>
          <w:bCs/>
          <w:lang w:val="nl-NL"/>
        </w:rPr>
      </w:pPr>
      <w:r w:rsidRPr="003E69BF">
        <w:rPr>
          <w:rFonts w:ascii="Arial" w:eastAsia="Verdana" w:hAnsi="Arial" w:cs="Arial"/>
          <w:bCs/>
          <w:lang w:val="nl-NL"/>
        </w:rPr>
        <w:t xml:space="preserve">BIJLAGE </w:t>
      </w:r>
      <w:r w:rsidR="001B51C2" w:rsidRPr="00B4189D">
        <w:rPr>
          <w:rFonts w:ascii="Arial" w:eastAsia="SimSun" w:hAnsi="Arial" w:cs="Arial"/>
          <w:lang w:val="nl-NL" w:eastAsia="zh-CN"/>
        </w:rPr>
        <w:t>I</w:t>
      </w:r>
      <w:r w:rsidR="009737BE" w:rsidRPr="00B4189D">
        <w:rPr>
          <w:rFonts w:ascii="Arial" w:eastAsia="SimSun" w:hAnsi="Arial" w:cs="Arial"/>
          <w:lang w:val="nl-NL" w:eastAsia="zh-CN"/>
        </w:rPr>
        <w:t>II</w:t>
      </w:r>
      <w:r w:rsidR="001B51C2" w:rsidRPr="00B4189D">
        <w:rPr>
          <w:rFonts w:ascii="Arial" w:eastAsia="SimSun" w:hAnsi="Arial" w:cs="Arial"/>
          <w:lang w:val="nl-NL" w:eastAsia="zh-CN"/>
        </w:rPr>
        <w:t>.</w:t>
      </w:r>
    </w:p>
    <w:p w14:paraId="74D1A5C9" w14:textId="77777777" w:rsidR="008760A9" w:rsidRPr="00812093" w:rsidRDefault="008760A9" w:rsidP="008760A9">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29D20E6D" w14:textId="77777777" w:rsidR="008760A9" w:rsidRPr="00812093" w:rsidRDefault="008760A9" w:rsidP="008760A9">
      <w:pPr>
        <w:spacing w:after="200" w:line="276" w:lineRule="auto"/>
        <w:ind w:left="360"/>
        <w:jc w:val="both"/>
        <w:rPr>
          <w:rFonts w:ascii="Arial" w:eastAsia="Verdana" w:hAnsi="Arial" w:cs="Arial"/>
          <w:b/>
          <w:lang w:val="nl-NL"/>
        </w:rPr>
      </w:pPr>
    </w:p>
    <w:p w14:paraId="7A802F8E"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Algemene Prestatiebeschrijving</w:t>
      </w:r>
    </w:p>
    <w:p w14:paraId="22AD5120" w14:textId="77777777" w:rsidR="008760A9" w:rsidRPr="00812093" w:rsidRDefault="008760A9" w:rsidP="008760A9">
      <w:pPr>
        <w:spacing w:after="200" w:line="276" w:lineRule="auto"/>
        <w:ind w:left="709"/>
        <w:jc w:val="both"/>
        <w:rPr>
          <w:rFonts w:ascii="Tahoma" w:eastAsia="Verdana" w:hAnsi="Tahoma" w:cs="Tahoma"/>
          <w:lang w:val="nl-NL"/>
        </w:rPr>
      </w:pPr>
      <w:r w:rsidRPr="00812093">
        <w:rPr>
          <w:rFonts w:ascii="Arial" w:eastAsia="Verdana" w:hAnsi="Arial" w:cs="Arial"/>
          <w:lang w:val="nl-NL"/>
        </w:rPr>
        <w:t>De prestatie “</w:t>
      </w:r>
      <w:r w:rsidRPr="00812093">
        <w:rPr>
          <w:rFonts w:ascii="Arial" w:eastAsia="Verdana" w:hAnsi="Arial" w:cs="Arial"/>
          <w:i/>
          <w:lang w:val="nl-NL"/>
        </w:rPr>
        <w:t>begeleidingsgesprek voor goed gebruik van geneesmiddelen</w:t>
      </w:r>
      <w:r w:rsidRPr="00812093">
        <w:rPr>
          <w:rFonts w:ascii="Arial" w:eastAsia="Verdana" w:hAnsi="Arial" w:cs="Arial"/>
          <w:lang w:val="nl-NL"/>
        </w:rPr>
        <w:t>” is een concrete invulling van de Voortgezette Farmaceutische Zorg, een concept dat hoofdzakelijk patiëntgericht is en bepaald is in het KB 21 januari 2009 houdende onderrichtingen der apothekers. Dit kadert in de medisch-farmaceutische samenwerking tot optimalisering van de therapietrouw van de voorgeschreven medicamenteuze behandelingen, alsook in het multidisciplinair overleg.</w:t>
      </w:r>
      <w:r w:rsidRPr="00812093">
        <w:rPr>
          <w:rFonts w:ascii="Tahoma" w:eastAsia="Verdana" w:hAnsi="Tahoma" w:cs="Tahoma"/>
          <w:lang w:val="nl-NL"/>
        </w:rPr>
        <w:t xml:space="preserve"> </w:t>
      </w:r>
    </w:p>
    <w:p w14:paraId="6E0DF9E3" w14:textId="77777777" w:rsidR="008760A9" w:rsidRPr="00812093" w:rsidRDefault="008760A9" w:rsidP="008760A9">
      <w:pPr>
        <w:spacing w:after="200"/>
        <w:ind w:left="709"/>
        <w:jc w:val="both"/>
        <w:rPr>
          <w:rFonts w:ascii="Tahoma" w:eastAsia="Verdana" w:hAnsi="Tahoma" w:cs="Tahoma"/>
          <w:lang w:val="nl-NL"/>
        </w:rPr>
      </w:pPr>
      <w:r w:rsidRPr="00812093">
        <w:rPr>
          <w:rFonts w:ascii="Arial" w:eastAsia="Verdana" w:hAnsi="Arial" w:cs="Arial"/>
          <w:lang w:val="nl-NL"/>
        </w:rPr>
        <w:t xml:space="preserve">De prestatie </w:t>
      </w:r>
      <w:r w:rsidRPr="00812093">
        <w:rPr>
          <w:rFonts w:ascii="Arial" w:eastAsia="Verdana" w:hAnsi="Arial" w:cs="Arial"/>
          <w:i/>
          <w:lang w:val="nl-NL"/>
        </w:rPr>
        <w:t>Begeleidingsgesprek Nieuwe Medicatie (BNM)</w:t>
      </w:r>
      <w:r w:rsidRPr="00812093">
        <w:rPr>
          <w:rFonts w:ascii="Arial" w:eastAsia="Verdana" w:hAnsi="Arial" w:cs="Arial"/>
          <w:lang w:val="nl-NL"/>
        </w:rPr>
        <w:t xml:space="preserve"> werd op advies van de </w:t>
      </w:r>
      <w:r w:rsidR="008B5138" w:rsidRPr="00812093">
        <w:rPr>
          <w:rFonts w:ascii="Arial" w:eastAsia="Verdana" w:hAnsi="Arial" w:cs="Arial"/>
          <w:lang w:val="nl-NL"/>
        </w:rPr>
        <w:t>evaluatie</w:t>
      </w:r>
      <w:r w:rsidRPr="00812093">
        <w:rPr>
          <w:rFonts w:ascii="Arial" w:eastAsia="Verdana" w:hAnsi="Arial" w:cs="Arial"/>
          <w:lang w:val="nl-NL"/>
        </w:rPr>
        <w:t xml:space="preserve"> uitgevoerd door de Universiteit Antwerpen onder de auspiciën van een interuniversitaire adviesraad gewijzigd naar </w:t>
      </w:r>
      <w:r w:rsidRPr="00812093">
        <w:rPr>
          <w:rFonts w:ascii="Arial" w:eastAsia="Verdana" w:hAnsi="Arial" w:cs="Arial"/>
          <w:i/>
          <w:lang w:val="nl-NL"/>
        </w:rPr>
        <w:t>Begeleidingsgesprek Goed Gebruik Geneesmiddelen (GGG</w:t>
      </w:r>
      <w:r w:rsidRPr="00812093">
        <w:rPr>
          <w:rFonts w:ascii="Arial" w:eastAsia="Verdana" w:hAnsi="Arial" w:cs="Arial"/>
          <w:lang w:val="nl-NL"/>
        </w:rPr>
        <w:t>). Het vormen van apothekers, het informeren van patiënten en artsen, het stimuleren van overleg en communicatie tussen apothekers en artsen, en een continue opvolging van het project zijn eveneens maatregelen die genomen worden om te beantwoorden aan de aanbevelingen uit het evaluatierapport. (</w:t>
      </w:r>
      <w:proofErr w:type="spellStart"/>
      <w:r w:rsidRPr="00812093">
        <w:rPr>
          <w:rFonts w:ascii="Arial" w:eastAsia="Verdana" w:hAnsi="Arial" w:cs="Arial"/>
          <w:lang w:val="nl-NL"/>
        </w:rPr>
        <w:t>cfr</w:t>
      </w:r>
      <w:proofErr w:type="spellEnd"/>
      <w:r w:rsidRPr="00812093">
        <w:rPr>
          <w:rFonts w:ascii="Arial" w:eastAsia="Verdana" w:hAnsi="Arial" w:cs="Arial"/>
          <w:lang w:val="nl-NL"/>
        </w:rPr>
        <w:t xml:space="preserve"> ook verder punten 9 en 10).</w:t>
      </w:r>
    </w:p>
    <w:p w14:paraId="29385B53"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De prestatie “</w:t>
      </w:r>
      <w:r w:rsidRPr="00812093">
        <w:rPr>
          <w:rFonts w:ascii="Arial" w:eastAsia="Verdana" w:hAnsi="Arial" w:cs="Arial"/>
          <w:i/>
          <w:lang w:val="nl-NL"/>
        </w:rPr>
        <w:t>begeleidingsgesprek voor goed gebruik van geneesmiddelen</w:t>
      </w:r>
      <w:r w:rsidRPr="00812093">
        <w:rPr>
          <w:rFonts w:ascii="Arial" w:eastAsia="Verdana" w:hAnsi="Arial" w:cs="Arial"/>
          <w:lang w:val="nl-NL"/>
        </w:rPr>
        <w:t xml:space="preserve">” omvat het gestructureerd en gedocumenteerd verstrekken van informatie en het peilen naar de verwachtingen en ervaringen van de patiënt </w:t>
      </w:r>
    </w:p>
    <w:p w14:paraId="72143B51" w14:textId="77777777" w:rsidR="008760A9" w:rsidRPr="00812093" w:rsidRDefault="008760A9" w:rsidP="00C83FE3">
      <w:pPr>
        <w:widowControl/>
        <w:numPr>
          <w:ilvl w:val="0"/>
          <w:numId w:val="38"/>
        </w:numPr>
        <w:spacing w:after="200" w:line="276" w:lineRule="auto"/>
        <w:ind w:left="709"/>
        <w:jc w:val="both"/>
        <w:rPr>
          <w:rFonts w:ascii="Arial" w:eastAsia="Verdana" w:hAnsi="Arial" w:cs="Arial"/>
          <w:lang w:val="nl-NL"/>
        </w:rPr>
      </w:pPr>
      <w:r w:rsidRPr="00812093">
        <w:rPr>
          <w:rFonts w:ascii="Arial" w:eastAsia="Verdana" w:hAnsi="Arial" w:cs="Arial"/>
          <w:lang w:val="nl-NL"/>
        </w:rPr>
        <w:t>bij de opstart van een nieuwe geneesmiddelentherapie voor de behandeling van een chronische aandoening of voor een wijziging van farmacologische klasse in het kader van een bestaande chronische aandoening of</w:t>
      </w:r>
    </w:p>
    <w:p w14:paraId="0D348D29" w14:textId="77777777" w:rsidR="008760A9" w:rsidRPr="00812093" w:rsidRDefault="008760A9" w:rsidP="00C83FE3">
      <w:pPr>
        <w:widowControl/>
        <w:numPr>
          <w:ilvl w:val="0"/>
          <w:numId w:val="38"/>
        </w:numPr>
        <w:spacing w:after="200" w:line="276" w:lineRule="auto"/>
        <w:ind w:left="709"/>
        <w:jc w:val="both"/>
        <w:rPr>
          <w:rFonts w:ascii="Arial" w:eastAsia="Verdana" w:hAnsi="Arial" w:cs="Arial"/>
          <w:lang w:val="nl-NL"/>
        </w:rPr>
      </w:pPr>
      <w:r w:rsidRPr="00812093">
        <w:rPr>
          <w:rFonts w:ascii="Arial" w:eastAsia="Verdana" w:hAnsi="Arial" w:cs="Arial"/>
          <w:lang w:val="nl-NL"/>
        </w:rPr>
        <w:t>wanneer de patiënt in de loop van de behandeling van zijn chronische aandoening nood heeft aan een bijkomende gepersonaliseerde begeleiding of</w:t>
      </w:r>
    </w:p>
    <w:p w14:paraId="341825C0" w14:textId="77777777" w:rsidR="008760A9" w:rsidRPr="00812093" w:rsidRDefault="008760A9" w:rsidP="00C83FE3">
      <w:pPr>
        <w:widowControl/>
        <w:numPr>
          <w:ilvl w:val="0"/>
          <w:numId w:val="38"/>
        </w:numPr>
        <w:spacing w:after="200" w:line="276" w:lineRule="auto"/>
        <w:ind w:left="709"/>
        <w:jc w:val="both"/>
        <w:rPr>
          <w:rFonts w:ascii="Arial" w:eastAsia="Verdana" w:hAnsi="Arial" w:cs="Arial"/>
          <w:lang w:val="nl-NL"/>
        </w:rPr>
      </w:pPr>
      <w:r w:rsidRPr="00812093">
        <w:rPr>
          <w:rFonts w:ascii="Arial" w:eastAsia="Verdana" w:hAnsi="Arial" w:cs="Arial"/>
          <w:lang w:val="nl-NL"/>
        </w:rPr>
        <w:t>bij de aflevering van acute medicatie die een bijzondere opvolging vereist.</w:t>
      </w:r>
    </w:p>
    <w:p w14:paraId="1D6D1802"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Eerst komen in een informatief gesprek de volgende punten aan bod: werking van het geneesmiddel en plaats in de therapie, belang van een correct gebruik en van een goede therapietrouw en het motiveren van de patiënt voor een langdurende therapie. Afhankelijk van de doelgroep kan dit gesprek vervolledigd worden met een of meerdere opvolggesprek(ken).</w:t>
      </w:r>
    </w:p>
    <w:p w14:paraId="7D3ED5B8" w14:textId="77777777" w:rsidR="008760A9" w:rsidRPr="00812093" w:rsidRDefault="008760A9" w:rsidP="008760A9">
      <w:pPr>
        <w:spacing w:after="200"/>
        <w:jc w:val="both"/>
        <w:rPr>
          <w:rFonts w:ascii="Arial" w:eastAsia="Verdana" w:hAnsi="Arial" w:cs="Arial"/>
          <w:lang w:val="nl-NL"/>
        </w:rPr>
      </w:pPr>
    </w:p>
    <w:p w14:paraId="6E9A019B" w14:textId="77777777" w:rsidR="008760A9" w:rsidRPr="00812093" w:rsidRDefault="008760A9" w:rsidP="00C83FE3">
      <w:pPr>
        <w:widowControl/>
        <w:numPr>
          <w:ilvl w:val="0"/>
          <w:numId w:val="34"/>
        </w:numPr>
        <w:spacing w:after="200" w:line="276" w:lineRule="auto"/>
        <w:rPr>
          <w:rFonts w:ascii="Arial" w:eastAsia="Verdana" w:hAnsi="Arial" w:cs="Arial"/>
          <w:b/>
          <w:lang w:val="nl-NL"/>
        </w:rPr>
      </w:pPr>
      <w:r w:rsidRPr="00812093">
        <w:rPr>
          <w:rFonts w:ascii="Arial" w:eastAsia="Verdana" w:hAnsi="Arial" w:cs="Arial"/>
          <w:b/>
          <w:lang w:val="nl-NL"/>
        </w:rPr>
        <w:t>Algemene voorwaarden voor de prestatie</w:t>
      </w:r>
    </w:p>
    <w:p w14:paraId="253C8AA0"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Deze prestatie is toepasbaar voor patiënten</w:t>
      </w:r>
      <w:r w:rsidRPr="00812093">
        <w:rPr>
          <w:rFonts w:ascii="Arial" w:eastAsia="Verdana" w:hAnsi="Arial" w:cs="Arial"/>
          <w:b/>
          <w:lang w:val="nl-NL"/>
        </w:rPr>
        <w:t xml:space="preserve"> </w:t>
      </w:r>
      <w:r w:rsidRPr="00812093">
        <w:rPr>
          <w:rFonts w:ascii="Arial" w:eastAsia="Verdana" w:hAnsi="Arial" w:cs="Arial"/>
          <w:lang w:val="nl-NL"/>
        </w:rPr>
        <w:t xml:space="preserve">met een chronische aandoening </w:t>
      </w:r>
    </w:p>
    <w:p w14:paraId="1E9EE495" w14:textId="77777777" w:rsidR="008760A9" w:rsidRPr="00812093" w:rsidRDefault="008760A9" w:rsidP="00C83FE3">
      <w:pPr>
        <w:widowControl/>
        <w:numPr>
          <w:ilvl w:val="0"/>
          <w:numId w:val="39"/>
        </w:numPr>
        <w:spacing w:after="200" w:line="276" w:lineRule="auto"/>
        <w:rPr>
          <w:rFonts w:ascii="Arial" w:eastAsia="Verdana" w:hAnsi="Arial" w:cs="Arial"/>
          <w:lang w:val="nl-NL"/>
        </w:rPr>
      </w:pPr>
      <w:r w:rsidRPr="00812093">
        <w:rPr>
          <w:rFonts w:ascii="Arial" w:eastAsia="Verdana" w:hAnsi="Arial" w:cs="Arial"/>
          <w:lang w:val="nl-NL"/>
        </w:rPr>
        <w:t>bij de opstart van de behandeling, of voor een wijziging van farmacologische klasse in het kader van een bestaande chronische aandoening of</w:t>
      </w:r>
    </w:p>
    <w:p w14:paraId="50B3F468" w14:textId="77777777" w:rsidR="008760A9" w:rsidRPr="00812093" w:rsidRDefault="008760A9" w:rsidP="00C83FE3">
      <w:pPr>
        <w:widowControl/>
        <w:numPr>
          <w:ilvl w:val="0"/>
          <w:numId w:val="39"/>
        </w:numPr>
        <w:spacing w:after="200" w:line="276" w:lineRule="auto"/>
        <w:rPr>
          <w:rFonts w:ascii="Arial" w:eastAsia="Verdana" w:hAnsi="Arial" w:cs="Arial"/>
          <w:lang w:val="nl-NL"/>
        </w:rPr>
      </w:pPr>
      <w:r w:rsidRPr="00812093">
        <w:rPr>
          <w:rFonts w:ascii="Arial" w:eastAsia="Verdana" w:hAnsi="Arial" w:cs="Arial"/>
          <w:lang w:val="nl-NL"/>
        </w:rPr>
        <w:t>wanneer de patiënt nood heeft aan bijkomende gepersonaliseerde begeleiding of</w:t>
      </w:r>
    </w:p>
    <w:p w14:paraId="22B4102D"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Deze prestatie is toepasbaar voor patiënten</w:t>
      </w:r>
    </w:p>
    <w:p w14:paraId="70DD5261" w14:textId="77777777" w:rsidR="008760A9" w:rsidRPr="00812093" w:rsidRDefault="008760A9" w:rsidP="00C83FE3">
      <w:pPr>
        <w:widowControl/>
        <w:numPr>
          <w:ilvl w:val="0"/>
          <w:numId w:val="39"/>
        </w:numPr>
        <w:spacing w:after="200" w:line="276" w:lineRule="auto"/>
        <w:jc w:val="both"/>
        <w:rPr>
          <w:rFonts w:ascii="Arial" w:eastAsia="Verdana" w:hAnsi="Arial" w:cs="Arial"/>
          <w:lang w:val="nl-NL"/>
        </w:rPr>
      </w:pPr>
      <w:r w:rsidRPr="00812093">
        <w:rPr>
          <w:rFonts w:ascii="Arial" w:eastAsia="Verdana" w:hAnsi="Arial" w:cs="Arial"/>
          <w:lang w:val="nl-NL"/>
        </w:rPr>
        <w:t>bij de aflevering van acute medicatie die een bijzondere opvolging vereist.</w:t>
      </w:r>
    </w:p>
    <w:p w14:paraId="75AE50BD" w14:textId="77777777" w:rsidR="000165E2" w:rsidRPr="00812093" w:rsidRDefault="000165E2">
      <w:pPr>
        <w:widowControl/>
        <w:rPr>
          <w:rFonts w:ascii="Arial" w:eastAsia="Verdana" w:hAnsi="Arial" w:cs="Arial"/>
          <w:lang w:val="nl-NL"/>
        </w:rPr>
      </w:pPr>
      <w:r w:rsidRPr="00812093">
        <w:rPr>
          <w:rFonts w:ascii="Arial" w:eastAsia="Verdana" w:hAnsi="Arial" w:cs="Arial"/>
          <w:lang w:val="nl-NL"/>
        </w:rPr>
        <w:br w:type="page"/>
      </w:r>
    </w:p>
    <w:p w14:paraId="3B5C6C74" w14:textId="77777777" w:rsidR="005E744C" w:rsidRPr="00812093" w:rsidRDefault="007F5E64" w:rsidP="005E744C">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63B9797A" w14:textId="77777777" w:rsidR="005E744C" w:rsidRPr="00812093" w:rsidRDefault="005E744C" w:rsidP="005E744C">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5D762744" w14:textId="77777777" w:rsidR="008760A9" w:rsidRPr="00812093" w:rsidRDefault="008760A9" w:rsidP="005E744C">
      <w:pPr>
        <w:rPr>
          <w:rFonts w:eastAsia="Verdana"/>
          <w:lang w:val="nl-NL"/>
        </w:rPr>
      </w:pPr>
    </w:p>
    <w:p w14:paraId="18CD55C4" w14:textId="77777777" w:rsidR="000165E2" w:rsidRPr="00812093" w:rsidRDefault="000165E2" w:rsidP="000165E2">
      <w:pPr>
        <w:spacing w:after="200" w:line="276" w:lineRule="auto"/>
        <w:ind w:left="709"/>
        <w:jc w:val="both"/>
        <w:rPr>
          <w:rFonts w:ascii="Arial" w:eastAsia="Verdana" w:hAnsi="Arial" w:cs="Arial"/>
          <w:lang w:val="nl-NL"/>
        </w:rPr>
      </w:pPr>
      <w:r w:rsidRPr="00812093">
        <w:rPr>
          <w:rFonts w:ascii="Arial" w:eastAsia="Verdana" w:hAnsi="Arial" w:cs="Arial"/>
          <w:lang w:val="nl-NL"/>
        </w:rPr>
        <w:t xml:space="preserve">Deze prestatie is toepasbaar voor </w:t>
      </w:r>
      <w:r w:rsidRPr="00812093">
        <w:rPr>
          <w:rFonts w:ascii="Arial" w:eastAsia="Verdana" w:hAnsi="Arial" w:cs="Arial"/>
          <w:b/>
          <w:lang w:val="nl-NL"/>
        </w:rPr>
        <w:t>specifieke doelgroepen</w:t>
      </w:r>
      <w:r w:rsidRPr="00812093">
        <w:rPr>
          <w:rFonts w:ascii="Arial" w:eastAsia="Verdana" w:hAnsi="Arial" w:cs="Arial"/>
          <w:lang w:val="nl-NL"/>
        </w:rPr>
        <w:t>, meer bepaald voor patiënten met chronische aandoeningen en voor patiënten die geneesmiddelen gebruiken van welbepaalde farmacologische klassen.</w:t>
      </w:r>
    </w:p>
    <w:p w14:paraId="185FEF90" w14:textId="77777777" w:rsidR="008760A9" w:rsidRPr="00812093" w:rsidRDefault="008760A9" w:rsidP="005E744C">
      <w:pPr>
        <w:spacing w:after="200" w:line="276" w:lineRule="auto"/>
        <w:ind w:left="709"/>
        <w:jc w:val="both"/>
        <w:rPr>
          <w:rFonts w:ascii="Arial" w:eastAsia="Verdana" w:hAnsi="Arial" w:cs="Arial"/>
          <w:b/>
          <w:lang w:val="nl-NL"/>
        </w:rPr>
      </w:pPr>
      <w:r w:rsidRPr="00812093">
        <w:rPr>
          <w:rFonts w:ascii="Arial" w:eastAsia="Verdana" w:hAnsi="Arial" w:cs="Arial"/>
          <w:lang w:val="nl-NL"/>
        </w:rPr>
        <w:t xml:space="preserve">Deze prestatie wordt </w:t>
      </w:r>
      <w:r w:rsidRPr="00812093">
        <w:rPr>
          <w:rFonts w:ascii="Arial" w:eastAsia="Verdana" w:hAnsi="Arial" w:cs="Arial"/>
          <w:b/>
          <w:lang w:val="nl-NL"/>
        </w:rPr>
        <w:t>opgestart hetzij door de apotheker, hetzij op voorschrift van de arts of op vraag van de patiënt</w:t>
      </w:r>
      <w:r w:rsidRPr="00812093">
        <w:rPr>
          <w:rFonts w:ascii="Arial" w:eastAsia="Verdana" w:hAnsi="Arial" w:cs="Arial"/>
          <w:lang w:val="nl-NL"/>
        </w:rPr>
        <w:t xml:space="preserve"> en wordt voorbehouden voor de patiënten van de apotheek die op een geïnformeerde en schriftelijke wijze hebben toegestemd tot het aanleggen van een dossier “voortgezette farmaceutische zorg” in de apotheek.</w:t>
      </w:r>
    </w:p>
    <w:p w14:paraId="337612FF"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 xml:space="preserve">De prestatie wordt uitgevoerd door een </w:t>
      </w:r>
      <w:r w:rsidRPr="00812093">
        <w:rPr>
          <w:rFonts w:ascii="Arial" w:eastAsia="Verdana" w:hAnsi="Arial" w:cs="Arial"/>
          <w:b/>
          <w:lang w:val="nl-NL"/>
        </w:rPr>
        <w:t>apotheker</w:t>
      </w:r>
      <w:r w:rsidRPr="00812093">
        <w:rPr>
          <w:rFonts w:ascii="Arial" w:eastAsia="Verdana" w:hAnsi="Arial" w:cs="Arial"/>
          <w:lang w:val="nl-NL"/>
        </w:rPr>
        <w:t xml:space="preserve"> in een daartoe geschikte plaats in de </w:t>
      </w:r>
      <w:proofErr w:type="spellStart"/>
      <w:r w:rsidRPr="00812093">
        <w:rPr>
          <w:rFonts w:ascii="Arial" w:eastAsia="Verdana" w:hAnsi="Arial" w:cs="Arial"/>
          <w:lang w:val="nl-NL"/>
        </w:rPr>
        <w:t>officina</w:t>
      </w:r>
      <w:proofErr w:type="spellEnd"/>
      <w:r w:rsidRPr="00812093">
        <w:rPr>
          <w:rFonts w:ascii="Arial" w:eastAsia="Verdana" w:hAnsi="Arial" w:cs="Arial"/>
          <w:lang w:val="nl-NL"/>
        </w:rPr>
        <w:t xml:space="preserve"> met respect voor de vertrouwelijkheid en discretie van het gesprek.</w:t>
      </w:r>
    </w:p>
    <w:p w14:paraId="53C39681"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 xml:space="preserve">De prestatie wordt ondersteund met een </w:t>
      </w:r>
      <w:r w:rsidRPr="00812093">
        <w:rPr>
          <w:rFonts w:ascii="Arial" w:eastAsia="Verdana" w:hAnsi="Arial" w:cs="Arial"/>
          <w:b/>
          <w:lang w:val="nl-NL"/>
        </w:rPr>
        <w:t>specifiek honorarium</w:t>
      </w:r>
      <w:r w:rsidRPr="00812093">
        <w:rPr>
          <w:rFonts w:ascii="Arial" w:eastAsia="Verdana" w:hAnsi="Arial" w:cs="Arial"/>
          <w:lang w:val="nl-NL"/>
        </w:rPr>
        <w:t xml:space="preserve"> te bepalen per farmacologische klasse.</w:t>
      </w:r>
    </w:p>
    <w:p w14:paraId="1171B2D9"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 xml:space="preserve">De prestatie is tegenstelbaar, verifieerbaar en meetbaar. Er gebeurt een </w:t>
      </w:r>
      <w:r w:rsidRPr="00812093">
        <w:rPr>
          <w:rFonts w:ascii="Arial" w:eastAsia="Verdana" w:hAnsi="Arial" w:cs="Arial"/>
          <w:b/>
          <w:lang w:val="nl-NL"/>
        </w:rPr>
        <w:t>evaluatie</w:t>
      </w:r>
      <w:r w:rsidRPr="00812093">
        <w:rPr>
          <w:rFonts w:ascii="Arial" w:eastAsia="Verdana" w:hAnsi="Arial" w:cs="Arial"/>
          <w:lang w:val="nl-NL"/>
        </w:rPr>
        <w:t xml:space="preserve"> op basis van meet- en kwaliteitsindicatoren.</w:t>
      </w:r>
    </w:p>
    <w:p w14:paraId="51E6FC75" w14:textId="77777777" w:rsidR="008760A9" w:rsidRPr="00812093" w:rsidRDefault="008760A9" w:rsidP="008760A9">
      <w:pPr>
        <w:rPr>
          <w:rFonts w:ascii="Arial" w:eastAsia="Verdana" w:hAnsi="Arial" w:cs="Arial"/>
          <w:lang w:val="nl-NL"/>
        </w:rPr>
      </w:pPr>
    </w:p>
    <w:p w14:paraId="256FF53D"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Doelgroep begeleidingsgesprek voor goed gebruik van geneesmiddelen: inhalatiecorticosteroïden</w:t>
      </w:r>
    </w:p>
    <w:p w14:paraId="531FEBBE" w14:textId="77777777" w:rsidR="008760A9" w:rsidRPr="00812093" w:rsidRDefault="008760A9" w:rsidP="00C83FE3">
      <w:pPr>
        <w:widowControl/>
        <w:numPr>
          <w:ilvl w:val="1"/>
          <w:numId w:val="34"/>
        </w:numPr>
        <w:spacing w:after="200" w:line="276" w:lineRule="auto"/>
        <w:ind w:right="-35"/>
        <w:jc w:val="both"/>
        <w:rPr>
          <w:rFonts w:ascii="Arial" w:eastAsia="Verdana" w:hAnsi="Arial" w:cs="Arial"/>
          <w:lang w:val="nl-NL"/>
        </w:rPr>
      </w:pPr>
      <w:r w:rsidRPr="00812093">
        <w:rPr>
          <w:rFonts w:ascii="Arial" w:eastAsia="Verdana" w:hAnsi="Arial" w:cs="Arial"/>
          <w:lang w:val="nl-NL"/>
        </w:rPr>
        <w:t xml:space="preserve">Keuze van de chronische therapie: Astma </w:t>
      </w:r>
    </w:p>
    <w:p w14:paraId="0AA3B5EA" w14:textId="77777777" w:rsidR="008760A9" w:rsidRPr="00812093" w:rsidRDefault="008760A9" w:rsidP="00C83FE3">
      <w:pPr>
        <w:widowControl/>
        <w:numPr>
          <w:ilvl w:val="1"/>
          <w:numId w:val="34"/>
        </w:numPr>
        <w:spacing w:after="200" w:line="276" w:lineRule="auto"/>
        <w:ind w:right="-35"/>
        <w:jc w:val="both"/>
        <w:rPr>
          <w:rFonts w:ascii="Arial" w:eastAsia="Verdana" w:hAnsi="Arial" w:cs="Arial"/>
          <w:lang w:val="nl-NL"/>
        </w:rPr>
      </w:pPr>
      <w:r w:rsidRPr="00812093">
        <w:rPr>
          <w:rFonts w:ascii="Arial" w:eastAsia="Verdana" w:hAnsi="Arial" w:cs="Arial"/>
          <w:lang w:val="nl-NL"/>
        </w:rPr>
        <w:t>Keuze van de geneesmiddelen</w:t>
      </w:r>
    </w:p>
    <w:p w14:paraId="458675F9" w14:textId="77777777" w:rsidR="008760A9" w:rsidRPr="00812093" w:rsidRDefault="008760A9" w:rsidP="00C83FE3">
      <w:pPr>
        <w:widowControl/>
        <w:numPr>
          <w:ilvl w:val="2"/>
          <w:numId w:val="34"/>
        </w:numPr>
        <w:spacing w:after="200" w:line="276" w:lineRule="auto"/>
        <w:ind w:right="-35"/>
        <w:rPr>
          <w:rFonts w:ascii="Arial" w:eastAsia="Verdana" w:hAnsi="Arial" w:cs="Arial"/>
          <w:lang w:val="nl-NL"/>
        </w:rPr>
      </w:pPr>
      <w:r w:rsidRPr="00812093">
        <w:rPr>
          <w:rFonts w:ascii="Arial" w:eastAsia="Verdana" w:hAnsi="Arial" w:cs="Arial"/>
          <w:lang w:val="nl-NL"/>
        </w:rPr>
        <w:t>Alleen terugbetaalde geneesmiddelen</w:t>
      </w:r>
    </w:p>
    <w:p w14:paraId="5268B27D" w14:textId="77777777" w:rsidR="008760A9" w:rsidRPr="00812093" w:rsidRDefault="008760A9" w:rsidP="00C83FE3">
      <w:pPr>
        <w:widowControl/>
        <w:numPr>
          <w:ilvl w:val="2"/>
          <w:numId w:val="34"/>
        </w:numPr>
        <w:spacing w:after="200" w:line="276" w:lineRule="auto"/>
        <w:ind w:right="-35"/>
        <w:rPr>
          <w:rFonts w:ascii="Arial" w:eastAsia="Verdana" w:hAnsi="Arial" w:cs="Arial"/>
          <w:lang w:val="nl-NL"/>
        </w:rPr>
      </w:pPr>
      <w:proofErr w:type="spellStart"/>
      <w:r w:rsidRPr="00812093">
        <w:rPr>
          <w:rFonts w:ascii="Arial" w:eastAsia="Verdana" w:hAnsi="Arial" w:cs="Arial"/>
          <w:lang w:val="nl-NL"/>
        </w:rPr>
        <w:t>Monopreparaten</w:t>
      </w:r>
      <w:proofErr w:type="spellEnd"/>
      <w:r w:rsidRPr="00812093">
        <w:rPr>
          <w:rFonts w:ascii="Arial" w:eastAsia="Verdana" w:hAnsi="Arial" w:cs="Arial"/>
          <w:lang w:val="nl-NL"/>
        </w:rPr>
        <w:t xml:space="preserve"> (inhalatiecorticoïden, ATC-klasse: R03BA) en Combinatiepreparaten (</w:t>
      </w:r>
      <w:proofErr w:type="spellStart"/>
      <w:r w:rsidRPr="00812093">
        <w:rPr>
          <w:rFonts w:ascii="Arial" w:eastAsia="Verdana" w:hAnsi="Arial" w:cs="Arial"/>
          <w:lang w:val="nl-NL"/>
        </w:rPr>
        <w:t>inhalatiecorticoïd</w:t>
      </w:r>
      <w:proofErr w:type="spellEnd"/>
      <w:r w:rsidRPr="00812093">
        <w:rPr>
          <w:rFonts w:ascii="Arial" w:eastAsia="Verdana" w:hAnsi="Arial" w:cs="Arial"/>
          <w:lang w:val="nl-NL"/>
        </w:rPr>
        <w:t>/sympathicomimeticum, ATC-klasse: R03AK beperkt tot de langwerkende Bèta-</w:t>
      </w:r>
      <w:proofErr w:type="spellStart"/>
      <w:r w:rsidRPr="00812093">
        <w:rPr>
          <w:rFonts w:ascii="Arial" w:eastAsia="Verdana" w:hAnsi="Arial" w:cs="Arial"/>
          <w:lang w:val="nl-NL"/>
        </w:rPr>
        <w:t>sympaticomimetica</w:t>
      </w:r>
      <w:proofErr w:type="spellEnd"/>
      <w:r w:rsidRPr="00812093">
        <w:rPr>
          <w:rFonts w:ascii="Arial" w:eastAsia="Verdana" w:hAnsi="Arial" w:cs="Arial"/>
          <w:lang w:val="nl-NL"/>
        </w:rPr>
        <w:t xml:space="preserve">): </w:t>
      </w:r>
      <w:proofErr w:type="spellStart"/>
      <w:r w:rsidRPr="00812093">
        <w:rPr>
          <w:rFonts w:ascii="Arial" w:eastAsia="Verdana" w:hAnsi="Arial" w:cs="Arial"/>
          <w:b/>
          <w:lang w:val="nl-NL"/>
        </w:rPr>
        <w:t>beclomethasonedipropionaat</w:t>
      </w:r>
      <w:proofErr w:type="spellEnd"/>
      <w:r w:rsidRPr="00812093">
        <w:rPr>
          <w:rFonts w:ascii="Arial" w:eastAsia="Verdana" w:hAnsi="Arial" w:cs="Arial"/>
          <w:b/>
          <w:lang w:val="nl-NL"/>
        </w:rPr>
        <w:t xml:space="preserve">, budesonide, </w:t>
      </w:r>
      <w:proofErr w:type="spellStart"/>
      <w:r w:rsidRPr="00812093">
        <w:rPr>
          <w:rFonts w:ascii="Arial" w:eastAsia="Verdana" w:hAnsi="Arial" w:cs="Arial"/>
          <w:b/>
          <w:lang w:val="nl-NL"/>
        </w:rPr>
        <w:t>fluticasone</w:t>
      </w:r>
      <w:proofErr w:type="spellEnd"/>
      <w:r w:rsidRPr="00812093">
        <w:rPr>
          <w:rFonts w:ascii="Arial" w:eastAsia="Verdana" w:hAnsi="Arial" w:cs="Arial"/>
          <w:b/>
          <w:lang w:val="nl-NL"/>
        </w:rPr>
        <w:t>.</w:t>
      </w:r>
    </w:p>
    <w:p w14:paraId="159447DE" w14:textId="77777777" w:rsidR="008760A9" w:rsidRPr="00812093" w:rsidRDefault="008760A9" w:rsidP="00C83FE3">
      <w:pPr>
        <w:widowControl/>
        <w:numPr>
          <w:ilvl w:val="2"/>
          <w:numId w:val="34"/>
        </w:numPr>
        <w:spacing w:after="200" w:line="276" w:lineRule="auto"/>
        <w:ind w:right="-35"/>
        <w:rPr>
          <w:rFonts w:ascii="Arial" w:eastAsia="Verdana" w:hAnsi="Arial" w:cs="Arial"/>
          <w:lang w:val="nl-NL"/>
        </w:rPr>
      </w:pPr>
      <w:proofErr w:type="spellStart"/>
      <w:r w:rsidRPr="00812093">
        <w:rPr>
          <w:rFonts w:ascii="Arial" w:eastAsia="Verdana" w:hAnsi="Arial" w:cs="Arial"/>
          <w:lang w:val="nl-NL"/>
        </w:rPr>
        <w:t>Doseeraërosols</w:t>
      </w:r>
      <w:proofErr w:type="spellEnd"/>
      <w:r w:rsidRPr="00812093">
        <w:rPr>
          <w:rFonts w:ascii="Arial" w:eastAsia="Verdana" w:hAnsi="Arial" w:cs="Arial"/>
          <w:lang w:val="nl-NL"/>
        </w:rPr>
        <w:t xml:space="preserve"> en droge poeder inhalatoren</w:t>
      </w:r>
    </w:p>
    <w:p w14:paraId="7495DD0C" w14:textId="77777777" w:rsidR="008760A9" w:rsidRPr="00812093" w:rsidRDefault="008760A9" w:rsidP="008760A9">
      <w:pPr>
        <w:jc w:val="both"/>
        <w:rPr>
          <w:rFonts w:ascii="Arial" w:eastAsia="Verdana" w:hAnsi="Arial" w:cs="Arial"/>
          <w:lang w:val="fr-BE"/>
        </w:rPr>
      </w:pPr>
    </w:p>
    <w:p w14:paraId="344E078D"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proofErr w:type="spellStart"/>
      <w:r w:rsidRPr="00812093">
        <w:rPr>
          <w:rFonts w:ascii="Arial" w:eastAsia="Verdana" w:hAnsi="Arial" w:cs="Arial"/>
          <w:b/>
          <w:lang w:val="nl-NL"/>
        </w:rPr>
        <w:t>Struktuur</w:t>
      </w:r>
      <w:proofErr w:type="spellEnd"/>
      <w:r w:rsidRPr="00812093">
        <w:rPr>
          <w:rFonts w:ascii="Arial" w:eastAsia="Verdana" w:hAnsi="Arial" w:cs="Arial"/>
          <w:b/>
          <w:lang w:val="nl-NL"/>
        </w:rPr>
        <w:t xml:space="preserve"> Begeleidingsgesprek goed gebruik van geneesmiddelen: inhalatiecorticosteroïden (</w:t>
      </w:r>
      <w:proofErr w:type="spellStart"/>
      <w:r w:rsidRPr="00812093">
        <w:rPr>
          <w:rFonts w:ascii="Arial" w:eastAsia="Verdana" w:hAnsi="Arial" w:cs="Arial"/>
          <w:b/>
          <w:lang w:val="nl-NL"/>
        </w:rPr>
        <w:t>cfr</w:t>
      </w:r>
      <w:proofErr w:type="spellEnd"/>
      <w:r w:rsidRPr="00812093">
        <w:rPr>
          <w:rFonts w:ascii="Arial" w:eastAsia="Verdana" w:hAnsi="Arial" w:cs="Arial"/>
          <w:b/>
          <w:lang w:val="nl-NL"/>
        </w:rPr>
        <w:t>. Bijlage 1&amp;2)</w:t>
      </w:r>
    </w:p>
    <w:p w14:paraId="30847F2B"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De begeleiding voor goed gebruik van geneesmiddelen ” inhalatiecorticosteroïden” bestaat voor nieuwe patiënten uit twee verschillende prestaties namelijk eerst een informatiegesprek, gevolgd door een opvolggesprek in dezelfde apotheek. Voor bestaande patiënten met astma die chronische inhalatiecorticosteroïden nemen en bij wie de astma onvoldoende onder controle is, zal de apotheker in overleg met de patiënt na het eerste gesprek beslissen of een opvolggesprek nuttig is (volgens het plan-do-act-check principe).</w:t>
      </w:r>
    </w:p>
    <w:p w14:paraId="660F7161"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 xml:space="preserve">4.1 </w:t>
      </w:r>
      <w:r w:rsidRPr="00812093">
        <w:rPr>
          <w:rFonts w:ascii="Arial" w:eastAsia="Verdana" w:hAnsi="Arial" w:cs="Arial"/>
          <w:u w:val="single"/>
          <w:lang w:val="nl-NL"/>
        </w:rPr>
        <w:t>Informatiegesprek</w:t>
      </w:r>
      <w:r w:rsidRPr="00812093">
        <w:rPr>
          <w:rFonts w:ascii="Arial" w:eastAsia="Verdana" w:hAnsi="Arial" w:cs="Arial"/>
          <w:lang w:val="nl-NL"/>
        </w:rPr>
        <w:t xml:space="preserve"> </w:t>
      </w:r>
    </w:p>
    <w:p w14:paraId="797D917E" w14:textId="77777777" w:rsidR="008760A9" w:rsidRPr="00812093" w:rsidRDefault="008760A9" w:rsidP="00C83FE3">
      <w:pPr>
        <w:widowControl/>
        <w:numPr>
          <w:ilvl w:val="0"/>
          <w:numId w:val="30"/>
        </w:numPr>
        <w:spacing w:after="200" w:line="276" w:lineRule="auto"/>
        <w:ind w:left="2268"/>
        <w:jc w:val="both"/>
        <w:rPr>
          <w:rFonts w:ascii="Arial" w:eastAsia="Verdana" w:hAnsi="Arial" w:cs="Arial"/>
          <w:lang w:val="nl-NL"/>
        </w:rPr>
      </w:pPr>
      <w:r w:rsidRPr="00812093">
        <w:rPr>
          <w:rFonts w:ascii="Arial" w:eastAsia="Verdana" w:hAnsi="Arial" w:cs="Arial"/>
          <w:lang w:val="nl-NL"/>
        </w:rPr>
        <w:t>bij het opstarten van de behandeling en in afspraak met de patiënt, bij voorkeur zo snel mogelijk na de aflevering van het nieuwe geneesmiddel.</w:t>
      </w:r>
    </w:p>
    <w:p w14:paraId="61438742" w14:textId="77777777" w:rsidR="008760A9" w:rsidRPr="00812093" w:rsidRDefault="008760A9" w:rsidP="00C83FE3">
      <w:pPr>
        <w:widowControl/>
        <w:numPr>
          <w:ilvl w:val="0"/>
          <w:numId w:val="30"/>
        </w:numPr>
        <w:spacing w:after="200" w:line="276" w:lineRule="auto"/>
        <w:ind w:left="2268"/>
        <w:jc w:val="both"/>
        <w:rPr>
          <w:rFonts w:ascii="Arial" w:eastAsia="Verdana" w:hAnsi="Arial" w:cs="Arial"/>
          <w:lang w:val="nl-NL"/>
        </w:rPr>
      </w:pPr>
      <w:r w:rsidRPr="00812093">
        <w:rPr>
          <w:rFonts w:ascii="Arial" w:eastAsia="Verdana" w:hAnsi="Arial" w:cs="Arial"/>
          <w:lang w:val="nl-NL"/>
        </w:rPr>
        <w:t>wanneer de patiënt in de loop van de behandeling van zijn chronische aandoening nood heeft aan een bijkomende gepersonaliseerde begeleiding</w:t>
      </w:r>
    </w:p>
    <w:p w14:paraId="76A8CBCF"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449FC66D"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408C11C0" w14:textId="77777777" w:rsidR="00512B98" w:rsidRPr="00812093" w:rsidRDefault="00512B98" w:rsidP="00512B98">
      <w:pPr>
        <w:spacing w:after="200"/>
        <w:jc w:val="both"/>
        <w:rPr>
          <w:rFonts w:ascii="Arial" w:eastAsia="Verdana" w:hAnsi="Arial" w:cs="Arial"/>
          <w:lang w:val="nl-NL"/>
        </w:rPr>
      </w:pPr>
    </w:p>
    <w:p w14:paraId="5891B788" w14:textId="77777777" w:rsidR="000165E2" w:rsidRPr="00812093" w:rsidRDefault="000165E2" w:rsidP="000165E2">
      <w:pPr>
        <w:spacing w:after="200"/>
        <w:ind w:left="1418"/>
        <w:jc w:val="both"/>
        <w:rPr>
          <w:rFonts w:ascii="Arial" w:eastAsia="Verdana" w:hAnsi="Arial" w:cs="Arial"/>
          <w:lang w:val="nl-NL"/>
        </w:rPr>
      </w:pPr>
      <w:r w:rsidRPr="00812093">
        <w:rPr>
          <w:rFonts w:ascii="Arial" w:eastAsia="Verdana" w:hAnsi="Arial" w:cs="Arial"/>
          <w:lang w:val="nl-NL"/>
        </w:rPr>
        <w:t>4.1.1 Bepaal de informatiebehoeften van de patiënt.</w:t>
      </w:r>
    </w:p>
    <w:p w14:paraId="693AD2DE" w14:textId="77777777" w:rsidR="000165E2" w:rsidRPr="00812093" w:rsidRDefault="000165E2" w:rsidP="000165E2">
      <w:pPr>
        <w:spacing w:after="200"/>
        <w:ind w:left="1985" w:hanging="567"/>
        <w:jc w:val="both"/>
        <w:rPr>
          <w:rFonts w:ascii="Arial" w:eastAsia="Verdana" w:hAnsi="Arial" w:cs="Arial"/>
          <w:lang w:val="nl-NL"/>
        </w:rPr>
      </w:pPr>
      <w:r w:rsidRPr="00812093">
        <w:rPr>
          <w:rFonts w:ascii="Arial" w:eastAsia="Verdana" w:hAnsi="Arial" w:cs="Arial"/>
          <w:lang w:val="nl-NL"/>
        </w:rPr>
        <w:t>4.1.2 Verstrek informatie op maat van de patiënt over de werking van het geneesmiddel, de plaats in de therapie en het correct gebruik.</w:t>
      </w:r>
    </w:p>
    <w:p w14:paraId="10B86F29" w14:textId="77777777" w:rsidR="008760A9" w:rsidRPr="00812093" w:rsidRDefault="008760A9" w:rsidP="00742B12">
      <w:pPr>
        <w:spacing w:after="200"/>
        <w:ind w:left="1985" w:hanging="567"/>
        <w:jc w:val="both"/>
        <w:rPr>
          <w:rFonts w:ascii="Arial" w:eastAsia="Verdana" w:hAnsi="Arial" w:cs="Arial"/>
          <w:lang w:val="nl-NL"/>
        </w:rPr>
      </w:pPr>
      <w:r w:rsidRPr="00812093">
        <w:rPr>
          <w:rFonts w:ascii="Arial" w:eastAsia="Verdana" w:hAnsi="Arial" w:cs="Arial"/>
          <w:lang w:val="nl-NL"/>
        </w:rPr>
        <w:t>4.1.3 Motiveer de patiënt voor een langdurige therapie en het belang van therapietrouw.</w:t>
      </w:r>
    </w:p>
    <w:p w14:paraId="0E8D2993"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4.1.4 Maak een afspraak voor het opvolggesprek.</w:t>
      </w:r>
    </w:p>
    <w:p w14:paraId="5880B049" w14:textId="77777777" w:rsidR="008760A9" w:rsidRPr="00812093" w:rsidRDefault="008760A9" w:rsidP="00742B12">
      <w:pPr>
        <w:spacing w:after="200"/>
        <w:ind w:left="1985" w:hanging="567"/>
        <w:jc w:val="both"/>
        <w:rPr>
          <w:rFonts w:ascii="Arial" w:eastAsia="Verdana" w:hAnsi="Arial" w:cs="Arial"/>
          <w:lang w:val="nl-NL"/>
        </w:rPr>
      </w:pPr>
      <w:r w:rsidRPr="00812093">
        <w:rPr>
          <w:rFonts w:ascii="Arial" w:eastAsia="Verdana" w:hAnsi="Arial" w:cs="Arial"/>
          <w:lang w:val="nl-NL"/>
        </w:rPr>
        <w:t>4.1.5 Registreer de resultaten, de prestatie en de afspraak in het farmaceutisch dossier.</w:t>
      </w:r>
    </w:p>
    <w:p w14:paraId="5BF7D016" w14:textId="77777777" w:rsidR="008760A9" w:rsidRPr="00812093" w:rsidRDefault="008760A9" w:rsidP="008760A9">
      <w:pPr>
        <w:ind w:left="1418"/>
        <w:rPr>
          <w:rFonts w:ascii="Arial" w:eastAsia="Verdana" w:hAnsi="Arial" w:cs="Arial"/>
          <w:lang w:val="nl-NL"/>
        </w:rPr>
      </w:pPr>
    </w:p>
    <w:p w14:paraId="4CF6C797" w14:textId="77777777" w:rsidR="008760A9" w:rsidRPr="00812093" w:rsidRDefault="008760A9" w:rsidP="008760A9">
      <w:pPr>
        <w:rPr>
          <w:rFonts w:ascii="Arial" w:eastAsia="Verdana" w:hAnsi="Arial" w:cs="Arial"/>
          <w:lang w:val="nl-NL"/>
        </w:rPr>
      </w:pPr>
    </w:p>
    <w:p w14:paraId="3253BF67" w14:textId="77777777" w:rsidR="008760A9" w:rsidRPr="00812093" w:rsidRDefault="008760A9" w:rsidP="008760A9">
      <w:pPr>
        <w:spacing w:after="200"/>
        <w:ind w:left="993" w:hanging="284"/>
        <w:jc w:val="both"/>
        <w:rPr>
          <w:rFonts w:ascii="Arial" w:eastAsia="Verdana" w:hAnsi="Arial" w:cs="Arial"/>
          <w:lang w:val="nl-NL"/>
        </w:rPr>
      </w:pPr>
      <w:r w:rsidRPr="00812093">
        <w:rPr>
          <w:rFonts w:ascii="Arial" w:eastAsia="Verdana" w:hAnsi="Arial" w:cs="Arial"/>
          <w:lang w:val="nl-NL"/>
        </w:rPr>
        <w:t xml:space="preserve">4.2 </w:t>
      </w:r>
      <w:r w:rsidRPr="00812093">
        <w:rPr>
          <w:rFonts w:ascii="Arial" w:eastAsia="Verdana" w:hAnsi="Arial" w:cs="Arial"/>
          <w:u w:val="single"/>
          <w:lang w:val="nl-NL"/>
        </w:rPr>
        <w:t>Opvolggesprek bij de hernieuwing van de medicatie of na afspraak met de patiënt,</w:t>
      </w:r>
      <w:r w:rsidRPr="00812093">
        <w:rPr>
          <w:rFonts w:ascii="Arial" w:eastAsia="Verdana" w:hAnsi="Arial" w:cs="Arial"/>
          <w:lang w:val="nl-NL"/>
        </w:rPr>
        <w:t xml:space="preserve"> bij voorkeur 3 à 6 weken na het informatiegesprek. Evalueer de noodzaak voor een opvolggesprek aan de hand van een telefoongesprek met de patiënt, of bij de aflevering van een geneesmiddel.</w:t>
      </w:r>
    </w:p>
    <w:p w14:paraId="51E29A33" w14:textId="77777777" w:rsidR="008760A9" w:rsidRPr="00812093" w:rsidRDefault="008760A9" w:rsidP="008760A9">
      <w:pPr>
        <w:ind w:left="709"/>
        <w:jc w:val="both"/>
        <w:rPr>
          <w:rFonts w:ascii="Arial" w:eastAsia="Verdana" w:hAnsi="Arial" w:cs="Arial"/>
          <w:lang w:val="nl-NL"/>
        </w:rPr>
      </w:pPr>
      <w:r w:rsidRPr="00812093">
        <w:rPr>
          <w:rFonts w:ascii="Arial" w:eastAsia="Verdana" w:hAnsi="Arial" w:cs="Arial"/>
          <w:lang w:val="nl-NL"/>
        </w:rPr>
        <w:t>Indien het opvolggesprek wordt georganiseerd, worden volgende stappen ondernomen:</w:t>
      </w:r>
    </w:p>
    <w:p w14:paraId="7D4270D0" w14:textId="77777777" w:rsidR="008760A9" w:rsidRPr="00812093" w:rsidRDefault="008760A9" w:rsidP="008760A9">
      <w:pPr>
        <w:rPr>
          <w:rFonts w:ascii="Arial" w:eastAsia="Verdana" w:hAnsi="Arial" w:cs="Arial"/>
          <w:lang w:val="nl-NL"/>
        </w:rPr>
      </w:pPr>
    </w:p>
    <w:p w14:paraId="78EED70B"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4.2.1 Peil naar de ervaringen en bespreek de eventuele problemen met de patiënt.</w:t>
      </w:r>
    </w:p>
    <w:p w14:paraId="7DBCA805"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4.2.2 Informeer bij voorkeur  de huisarts over de bevindingen.</w:t>
      </w:r>
    </w:p>
    <w:p w14:paraId="4986BEBA"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4.2.3 Registreer de besproken aandachtspunten in het farmaceutisch dossier.</w:t>
      </w:r>
    </w:p>
    <w:p w14:paraId="514FC999"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4.2.4 Registreer de resultaten, de prestatie in het farmaceutisch dossier</w:t>
      </w:r>
    </w:p>
    <w:p w14:paraId="7CF5DF3A" w14:textId="77777777" w:rsidR="008760A9" w:rsidRPr="00812093" w:rsidRDefault="008760A9" w:rsidP="008760A9">
      <w:pPr>
        <w:rPr>
          <w:rFonts w:ascii="Arial" w:eastAsia="Verdana" w:hAnsi="Arial" w:cs="Arial"/>
          <w:b/>
          <w:lang w:val="nl-NL"/>
        </w:rPr>
      </w:pPr>
    </w:p>
    <w:p w14:paraId="7F819C71"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Communicatie met de arts</w:t>
      </w:r>
    </w:p>
    <w:p w14:paraId="2A5B9C4E" w14:textId="77777777" w:rsidR="008760A9" w:rsidRPr="00812093" w:rsidRDefault="008760A9" w:rsidP="008760A9">
      <w:pPr>
        <w:spacing w:line="276" w:lineRule="auto"/>
        <w:ind w:left="709"/>
        <w:jc w:val="both"/>
        <w:rPr>
          <w:rFonts w:ascii="Arial" w:eastAsia="Verdana" w:hAnsi="Arial" w:cs="Arial"/>
          <w:lang w:val="nl-NL"/>
        </w:rPr>
      </w:pPr>
      <w:r w:rsidRPr="00812093">
        <w:rPr>
          <w:rFonts w:ascii="Arial" w:eastAsia="Verdana" w:hAnsi="Arial" w:cs="Arial"/>
          <w:lang w:val="nl-NL"/>
        </w:rPr>
        <w:t xml:space="preserve">De samenwerking en communicatie van apothekers met de behandelende artsen is essentieel om een kwaliteitsvolle zorgverlening aan te bieden. Apothekers dienen artsen te informeren over de dienstverlening die zij aanbieden aan hun patiënten. Mits akkoord van de patiënt bezorgen zij feedback aan de betrokken artsen over de bevindingen van het gesprek. De communicatie gebeurt bij voorkeur elektronisch via het patiëntendossier of medisch-farmaceutisch dossier, maar kan ook telefonisch of per mail. Daarnaast is er een themafiche voor MFO beschikbaar die artsen en apothekers kunnen gebruiken om lokaal overleg te organiseren. Dit overleg moet de </w:t>
      </w:r>
      <w:proofErr w:type="spellStart"/>
      <w:r w:rsidRPr="00812093">
        <w:rPr>
          <w:rFonts w:ascii="Arial" w:eastAsia="Verdana" w:hAnsi="Arial" w:cs="Arial"/>
          <w:lang w:val="nl-NL"/>
        </w:rPr>
        <w:t>contactname</w:t>
      </w:r>
      <w:proofErr w:type="spellEnd"/>
      <w:r w:rsidRPr="00812093">
        <w:rPr>
          <w:rFonts w:ascii="Arial" w:eastAsia="Verdana" w:hAnsi="Arial" w:cs="Arial"/>
          <w:lang w:val="nl-NL"/>
        </w:rPr>
        <w:t xml:space="preserve"> bij GGG vergemakkelijken.</w:t>
      </w:r>
    </w:p>
    <w:p w14:paraId="17881C8D" w14:textId="77777777" w:rsidR="008760A9" w:rsidRPr="00812093" w:rsidRDefault="008760A9" w:rsidP="008760A9">
      <w:pPr>
        <w:spacing w:line="276" w:lineRule="auto"/>
        <w:rPr>
          <w:rFonts w:ascii="Arial" w:eastAsia="Verdana" w:hAnsi="Arial" w:cs="Arial"/>
          <w:b/>
          <w:lang w:val="fr-BE"/>
        </w:rPr>
      </w:pPr>
    </w:p>
    <w:p w14:paraId="5BBC1A3F"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Registratie (</w:t>
      </w:r>
      <w:proofErr w:type="spellStart"/>
      <w:r w:rsidRPr="00812093">
        <w:rPr>
          <w:rFonts w:ascii="Arial" w:eastAsia="Verdana" w:hAnsi="Arial" w:cs="Arial"/>
          <w:b/>
          <w:lang w:val="nl-NL"/>
        </w:rPr>
        <w:t>cfr</w:t>
      </w:r>
      <w:proofErr w:type="spellEnd"/>
      <w:r w:rsidRPr="00812093">
        <w:rPr>
          <w:rFonts w:ascii="Arial" w:eastAsia="Verdana" w:hAnsi="Arial" w:cs="Arial"/>
          <w:b/>
          <w:lang w:val="nl-NL"/>
        </w:rPr>
        <w:t>. Bijlage 3</w:t>
      </w:r>
      <w:r w:rsidR="00742B12" w:rsidRPr="00812093">
        <w:rPr>
          <w:rFonts w:ascii="Arial" w:eastAsia="Verdana" w:hAnsi="Arial" w:cs="Arial"/>
          <w:b/>
          <w:lang w:val="nl-NL"/>
        </w:rPr>
        <w:t xml:space="preserve"> </w:t>
      </w:r>
      <w:r w:rsidRPr="00812093">
        <w:rPr>
          <w:rFonts w:ascii="Arial" w:eastAsia="Verdana" w:hAnsi="Arial" w:cs="Arial"/>
          <w:b/>
          <w:lang w:val="nl-NL"/>
        </w:rPr>
        <w:t>&amp;</w:t>
      </w:r>
      <w:r w:rsidR="00742B12" w:rsidRPr="00812093">
        <w:rPr>
          <w:rFonts w:ascii="Arial" w:eastAsia="Verdana" w:hAnsi="Arial" w:cs="Arial"/>
          <w:b/>
          <w:lang w:val="nl-NL"/>
        </w:rPr>
        <w:t xml:space="preserve"> </w:t>
      </w:r>
      <w:r w:rsidRPr="00812093">
        <w:rPr>
          <w:rFonts w:ascii="Arial" w:eastAsia="Verdana" w:hAnsi="Arial" w:cs="Arial"/>
          <w:b/>
          <w:lang w:val="nl-NL"/>
        </w:rPr>
        <w:t>5)</w:t>
      </w:r>
    </w:p>
    <w:p w14:paraId="5A47D899"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De prestaties, de data van de gesprekken, de verslaggeving, het eventueel contact met de huisarts en de voorgestelde oplossingen worden toegevoegd aan het farmaceutisch dossier van de patiënt.</w:t>
      </w:r>
    </w:p>
    <w:p w14:paraId="114D4D23"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Vermelding van de prestatie en het bedrag van de tussenkomst van het RIZIV op het kasticket.</w:t>
      </w:r>
    </w:p>
    <w:p w14:paraId="5D94EC3D"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Evaluatie van het project</w:t>
      </w:r>
    </w:p>
    <w:p w14:paraId="3537C6AA" w14:textId="77777777" w:rsidR="008760A9" w:rsidRPr="00812093" w:rsidRDefault="008760A9" w:rsidP="00C83FE3">
      <w:pPr>
        <w:widowControl/>
        <w:numPr>
          <w:ilvl w:val="1"/>
          <w:numId w:val="35"/>
        </w:numPr>
        <w:spacing w:line="259" w:lineRule="auto"/>
        <w:contextualSpacing/>
        <w:rPr>
          <w:rFonts w:ascii="Arial" w:hAnsi="Arial" w:cs="Arial"/>
          <w:b/>
          <w:u w:val="single"/>
          <w:lang w:val="fr-FR"/>
        </w:rPr>
      </w:pPr>
      <w:proofErr w:type="spellStart"/>
      <w:r w:rsidRPr="00812093">
        <w:rPr>
          <w:rFonts w:ascii="Arial" w:hAnsi="Arial" w:cs="Arial"/>
          <w:b/>
          <w:u w:val="single"/>
          <w:lang w:val="fr-FR"/>
        </w:rPr>
        <w:t>Inleiding</w:t>
      </w:r>
      <w:proofErr w:type="spellEnd"/>
    </w:p>
    <w:p w14:paraId="37CD2DD1" w14:textId="77777777" w:rsidR="00B030F0"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De werkgroep Begeleidingsgesprek Medicatie verbindt zich ertoe om het project Goed Gebruik Geneesmiddelen (begeleidingsgesprek astma) op te volgen en te evalueren.</w:t>
      </w:r>
    </w:p>
    <w:p w14:paraId="55637E65" w14:textId="77777777" w:rsidR="00B030F0" w:rsidRDefault="00B030F0" w:rsidP="00B030F0">
      <w:pPr>
        <w:rPr>
          <w:rFonts w:eastAsia="Arial"/>
          <w:lang w:val="nl-BE"/>
        </w:rPr>
      </w:pPr>
      <w:r>
        <w:rPr>
          <w:rFonts w:eastAsia="Arial"/>
          <w:lang w:val="nl-BE"/>
        </w:rPr>
        <w:br w:type="page"/>
      </w:r>
    </w:p>
    <w:p w14:paraId="64F4CFDE" w14:textId="77777777" w:rsidR="008760A9" w:rsidRPr="00812093" w:rsidRDefault="008760A9" w:rsidP="008760A9">
      <w:pPr>
        <w:spacing w:line="276" w:lineRule="auto"/>
        <w:ind w:left="720"/>
        <w:jc w:val="both"/>
        <w:rPr>
          <w:rFonts w:ascii="Arial" w:eastAsia="Arial" w:hAnsi="Arial" w:cs="Arial"/>
          <w:lang w:val="nl-BE"/>
        </w:rPr>
      </w:pPr>
    </w:p>
    <w:p w14:paraId="1ED7560F"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t xml:space="preserve">BIJLAGE </w:t>
      </w:r>
      <w:r w:rsidRPr="003E69BF">
        <w:rPr>
          <w:rFonts w:ascii="Arial" w:eastAsia="SimSun" w:hAnsi="Arial" w:cs="Arial"/>
          <w:lang w:val="nl-BE" w:eastAsia="zh-CN"/>
        </w:rPr>
        <w:t>III.</w:t>
      </w:r>
    </w:p>
    <w:p w14:paraId="460D5231"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08170C5A" w14:textId="77777777" w:rsidR="00512B98" w:rsidRPr="00812093" w:rsidRDefault="00512B98" w:rsidP="008760A9">
      <w:pPr>
        <w:spacing w:line="276" w:lineRule="auto"/>
        <w:ind w:left="720"/>
        <w:jc w:val="both"/>
        <w:rPr>
          <w:rFonts w:ascii="Arial" w:eastAsia="Arial" w:hAnsi="Arial" w:cs="Arial"/>
          <w:lang w:val="nl-NL"/>
        </w:rPr>
      </w:pPr>
    </w:p>
    <w:p w14:paraId="77419768" w14:textId="77777777" w:rsidR="000165E2" w:rsidRPr="00812093" w:rsidRDefault="000165E2" w:rsidP="000165E2">
      <w:pPr>
        <w:spacing w:line="276" w:lineRule="auto"/>
        <w:ind w:left="720"/>
        <w:jc w:val="both"/>
        <w:rPr>
          <w:rFonts w:ascii="Arial" w:eastAsia="Arial" w:hAnsi="Arial" w:cs="Arial"/>
          <w:lang w:val="nl-BE"/>
        </w:rPr>
      </w:pPr>
      <w:r w:rsidRPr="00812093">
        <w:rPr>
          <w:rFonts w:ascii="Arial" w:eastAsia="Arial" w:hAnsi="Arial" w:cs="Arial"/>
          <w:lang w:val="nl-BE"/>
        </w:rPr>
        <w:t xml:space="preserve">Leveren van farmaceutische zorg aan chronische patiënten en beloning voor intellectuele prestaties is een logische en goede evolutie van het apothekersberoep. </w:t>
      </w:r>
    </w:p>
    <w:p w14:paraId="2A5A7242" w14:textId="77777777" w:rsidR="000165E2" w:rsidRPr="00812093" w:rsidRDefault="000165E2" w:rsidP="000165E2">
      <w:pPr>
        <w:spacing w:line="276" w:lineRule="auto"/>
        <w:ind w:left="720"/>
        <w:jc w:val="both"/>
        <w:rPr>
          <w:rFonts w:ascii="Arial" w:eastAsia="Arial" w:hAnsi="Arial" w:cs="Arial"/>
          <w:lang w:val="nl-BE"/>
        </w:rPr>
      </w:pPr>
    </w:p>
    <w:p w14:paraId="6ADE2305"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De evaluatie van het project heeft naast het doel van informatie te verzamelen over de kwaliteit van de geleverde zorg en te peilen naar het resultaat van de gesprekken voor wat het medicatiegebruik betreft, vooral tot doel een stimulerend verbeterproces te creëren.</w:t>
      </w:r>
    </w:p>
    <w:p w14:paraId="66F256DF"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 xml:space="preserve">De evaluatie zal in eerste instantie gebeuren op basis van een aantal indicatoren (structuur-, proces- en uitkomstindicatoren). De indicatoren zijn nodig om de geleverde farmaceutische zorg te vergelijken, te verbeteren en te verantwoorden. </w:t>
      </w:r>
    </w:p>
    <w:p w14:paraId="79FBA41E"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Ze zal gebeuren in verschillende stappen:</w:t>
      </w:r>
    </w:p>
    <w:p w14:paraId="45D3FD72" w14:textId="77777777" w:rsidR="008760A9" w:rsidRPr="00812093" w:rsidRDefault="008760A9" w:rsidP="008760A9">
      <w:pPr>
        <w:spacing w:line="276" w:lineRule="auto"/>
        <w:ind w:left="720"/>
        <w:jc w:val="both"/>
        <w:rPr>
          <w:rFonts w:ascii="Arial" w:eastAsia="Arial" w:hAnsi="Arial" w:cs="Arial"/>
          <w:lang w:val="nl-BE"/>
        </w:rPr>
      </w:pPr>
    </w:p>
    <w:p w14:paraId="70AEE3A4"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 xml:space="preserve">In eerste fase worden indicatoren en realistische doelstellingen in gezamenlijk overleg vooropgesteld. </w:t>
      </w:r>
    </w:p>
    <w:p w14:paraId="005FF3A2" w14:textId="77777777" w:rsidR="008760A9" w:rsidRPr="00812093" w:rsidRDefault="008760A9" w:rsidP="008760A9">
      <w:pPr>
        <w:spacing w:line="276" w:lineRule="auto"/>
        <w:ind w:left="720"/>
        <w:jc w:val="both"/>
        <w:rPr>
          <w:rFonts w:ascii="Arial" w:eastAsia="Arial" w:hAnsi="Arial" w:cs="Arial"/>
          <w:lang w:val="nl-BE"/>
        </w:rPr>
      </w:pPr>
    </w:p>
    <w:p w14:paraId="7C12347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Vervolgens wordt er een 0-meting bepaald. De indicatoren worden regelmatig opgevolgd. Na een meting van 1 jaar worden de resultaten geanalyseerd. Indien de indicatoren niet gehaald worden, worden er in overleg verbeterplannen opgesteld.</w:t>
      </w:r>
    </w:p>
    <w:p w14:paraId="61729B6E" w14:textId="77777777" w:rsidR="008760A9" w:rsidRPr="00812093" w:rsidRDefault="008760A9" w:rsidP="008760A9">
      <w:pPr>
        <w:spacing w:line="276" w:lineRule="auto"/>
        <w:ind w:left="720"/>
        <w:rPr>
          <w:rFonts w:ascii="Arial" w:eastAsia="Arial" w:hAnsi="Arial"/>
          <w:sz w:val="22"/>
          <w:szCs w:val="22"/>
          <w:lang w:val="nl-BE"/>
        </w:rPr>
      </w:pPr>
    </w:p>
    <w:p w14:paraId="04C1C506"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Het is de bedoeling dat ook de indicatoren aangepast worden naargelang de evolutie voor wat betreft de </w:t>
      </w:r>
      <w:proofErr w:type="spellStart"/>
      <w:r w:rsidRPr="00812093">
        <w:rPr>
          <w:rFonts w:ascii="Arial" w:eastAsia="Arial" w:hAnsi="Arial" w:cs="Arial"/>
          <w:lang w:val="nl-BE"/>
        </w:rPr>
        <w:t>GGG’s</w:t>
      </w:r>
      <w:proofErr w:type="spellEnd"/>
      <w:r w:rsidRPr="00812093">
        <w:rPr>
          <w:rFonts w:ascii="Arial" w:eastAsia="Arial" w:hAnsi="Arial" w:cs="Arial"/>
          <w:lang w:val="nl-BE"/>
        </w:rPr>
        <w:t xml:space="preserve">. Ze kunnen jaarlijks geëvalueerd en eventueel gewijzigd worden. Deze aanpassing kunnen een nieuwe doelstelling betreffen of een nieuwe indicator. </w:t>
      </w:r>
    </w:p>
    <w:p w14:paraId="18B02689" w14:textId="77777777" w:rsidR="008760A9" w:rsidRPr="00812093" w:rsidRDefault="008760A9" w:rsidP="008760A9">
      <w:pPr>
        <w:spacing w:line="276" w:lineRule="auto"/>
        <w:ind w:left="720"/>
        <w:rPr>
          <w:rFonts w:ascii="Arial" w:eastAsia="Arial" w:hAnsi="Arial"/>
          <w:lang w:val="nl-BE"/>
        </w:rPr>
      </w:pPr>
    </w:p>
    <w:p w14:paraId="38C327D1"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Een eerste set gegevens kan gegenereerd worden aan de hand van beschikbare facturatiegegevens (met als mogelijke gegevensbronnen: Farmanet, </w:t>
      </w:r>
      <w:proofErr w:type="spellStart"/>
      <w:r w:rsidRPr="00812093">
        <w:rPr>
          <w:rFonts w:ascii="Arial" w:eastAsia="Arial" w:hAnsi="Arial" w:cs="Arial"/>
          <w:lang w:val="nl-BE"/>
        </w:rPr>
        <w:t>Ipheb</w:t>
      </w:r>
      <w:proofErr w:type="spellEnd"/>
      <w:r w:rsidRPr="00812093">
        <w:rPr>
          <w:rFonts w:ascii="Arial" w:eastAsia="Arial" w:hAnsi="Arial" w:cs="Arial"/>
          <w:lang w:val="nl-BE"/>
        </w:rPr>
        <w:t xml:space="preserve">, IMA). </w:t>
      </w:r>
    </w:p>
    <w:p w14:paraId="31DB52CB" w14:textId="77777777" w:rsidR="008760A9" w:rsidRPr="00812093" w:rsidRDefault="008760A9" w:rsidP="008004C4">
      <w:pPr>
        <w:spacing w:line="276" w:lineRule="auto"/>
        <w:ind w:left="720"/>
        <w:jc w:val="both"/>
        <w:rPr>
          <w:rFonts w:ascii="Arial" w:eastAsia="Arial" w:hAnsi="Arial" w:cs="Arial"/>
          <w:lang w:val="nl-BE"/>
        </w:rPr>
      </w:pPr>
    </w:p>
    <w:p w14:paraId="460415BB"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Deze indicatoren zijn een begin van een evolutieproces. Op termijn moeten we streven naar indicatoren die ook meer inzicht geven in de kwaliteit van het gevoerde gesprek (vb. via interviews, </w:t>
      </w:r>
      <w:proofErr w:type="spellStart"/>
      <w:r w:rsidRPr="00812093">
        <w:rPr>
          <w:rFonts w:ascii="Arial" w:eastAsia="Arial" w:hAnsi="Arial" w:cs="Arial"/>
          <w:lang w:val="nl-BE"/>
        </w:rPr>
        <w:t>mystery</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guests</w:t>
      </w:r>
      <w:proofErr w:type="spellEnd"/>
      <w:r w:rsidRPr="00812093">
        <w:rPr>
          <w:rFonts w:ascii="Arial" w:eastAsia="Arial" w:hAnsi="Arial" w:cs="Arial"/>
          <w:lang w:val="nl-BE"/>
        </w:rPr>
        <w:t xml:space="preserve">,…). Een eerste aanzet hiervoor is een gestructureerde en gecodeerde registratie van gegevens. Deze registratie geeft ons bijkomende relevante informatie over de uitgevoerde gesprekken. Een gestructureerd lokaal farmaceutisch dossier moet hiervoor gerealiseerd worden en gebruikt worden bij alle apothekers. De implementatie in de verschillende softwarepakketten is hier cruciaal. Een streefdatum is begin 2018. </w:t>
      </w:r>
    </w:p>
    <w:p w14:paraId="25C27490" w14:textId="77777777" w:rsidR="008760A9" w:rsidRPr="00812093" w:rsidRDefault="008760A9" w:rsidP="008760A9">
      <w:pPr>
        <w:spacing w:line="276" w:lineRule="auto"/>
        <w:ind w:left="720"/>
        <w:rPr>
          <w:rFonts w:ascii="Arial" w:eastAsia="Arial" w:hAnsi="Arial" w:cs="Arial"/>
          <w:lang w:val="nl-BE"/>
        </w:rPr>
      </w:pPr>
    </w:p>
    <w:p w14:paraId="2FFE72AF" w14:textId="77777777" w:rsidR="008760A9" w:rsidRPr="00812093" w:rsidRDefault="008760A9" w:rsidP="00C83FE3">
      <w:pPr>
        <w:widowControl/>
        <w:numPr>
          <w:ilvl w:val="1"/>
          <w:numId w:val="35"/>
        </w:numPr>
        <w:spacing w:line="259" w:lineRule="auto"/>
        <w:contextualSpacing/>
        <w:rPr>
          <w:rFonts w:ascii="Arial" w:hAnsi="Arial" w:cs="Arial"/>
          <w:b/>
          <w:u w:val="single"/>
          <w:lang w:val="fr-FR"/>
        </w:rPr>
      </w:pPr>
      <w:proofErr w:type="spellStart"/>
      <w:r w:rsidRPr="00812093">
        <w:rPr>
          <w:rFonts w:ascii="Arial" w:hAnsi="Arial" w:cs="Arial"/>
          <w:b/>
          <w:u w:val="single"/>
          <w:lang w:val="fr-FR"/>
        </w:rPr>
        <w:t>Voorstel</w:t>
      </w:r>
      <w:proofErr w:type="spellEnd"/>
      <w:r w:rsidRPr="00812093">
        <w:rPr>
          <w:rFonts w:ascii="Arial" w:hAnsi="Arial" w:cs="Arial"/>
          <w:b/>
          <w:u w:val="single"/>
          <w:lang w:val="fr-FR"/>
        </w:rPr>
        <w:t xml:space="preserve"> </w:t>
      </w:r>
      <w:proofErr w:type="spellStart"/>
      <w:r w:rsidRPr="00812093">
        <w:rPr>
          <w:rFonts w:ascii="Arial" w:hAnsi="Arial" w:cs="Arial"/>
          <w:b/>
          <w:u w:val="single"/>
          <w:lang w:val="fr-FR"/>
        </w:rPr>
        <w:t>indicatoren</w:t>
      </w:r>
      <w:proofErr w:type="spellEnd"/>
      <w:r w:rsidRPr="00812093">
        <w:rPr>
          <w:rFonts w:ascii="Arial" w:hAnsi="Arial" w:cs="Arial"/>
          <w:b/>
          <w:u w:val="single"/>
          <w:lang w:val="fr-FR"/>
        </w:rPr>
        <w:t xml:space="preserve"> 2017</w:t>
      </w:r>
    </w:p>
    <w:p w14:paraId="4F826A28"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 xml:space="preserve">Drie typen van indicatoren worden voorgesteld: structuurindicatoren, procesindicatoren en </w:t>
      </w:r>
      <w:proofErr w:type="spellStart"/>
      <w:r w:rsidRPr="00812093">
        <w:rPr>
          <w:rFonts w:ascii="Arial" w:eastAsia="Arial" w:hAnsi="Arial" w:cs="Arial"/>
          <w:lang w:val="nl-BE"/>
        </w:rPr>
        <w:t>outcome</w:t>
      </w:r>
      <w:proofErr w:type="spellEnd"/>
      <w:r w:rsidRPr="00812093">
        <w:rPr>
          <w:rFonts w:ascii="Arial" w:eastAsia="Arial" w:hAnsi="Arial" w:cs="Arial"/>
          <w:lang w:val="nl-BE"/>
        </w:rPr>
        <w:t xml:space="preserve">-indicatoren. </w:t>
      </w:r>
    </w:p>
    <w:p w14:paraId="592F5E6A" w14:textId="77777777" w:rsidR="008760A9" w:rsidRPr="00812093" w:rsidRDefault="008760A9" w:rsidP="008760A9">
      <w:pPr>
        <w:spacing w:line="276" w:lineRule="auto"/>
        <w:ind w:left="720"/>
        <w:rPr>
          <w:rFonts w:ascii="Arial" w:eastAsia="Arial" w:hAnsi="Arial" w:cs="Arial"/>
          <w:lang w:val="nl-BE"/>
        </w:rPr>
      </w:pPr>
    </w:p>
    <w:p w14:paraId="0945F934" w14:textId="77777777" w:rsidR="008760A9" w:rsidRPr="00812093" w:rsidRDefault="008760A9" w:rsidP="00C83FE3">
      <w:pPr>
        <w:widowControl/>
        <w:numPr>
          <w:ilvl w:val="2"/>
          <w:numId w:val="35"/>
        </w:numPr>
        <w:spacing w:after="160" w:line="259" w:lineRule="auto"/>
        <w:ind w:left="1418"/>
        <w:contextualSpacing/>
        <w:rPr>
          <w:rFonts w:ascii="Arial" w:hAnsi="Arial" w:cs="Arial"/>
          <w:b/>
          <w:smallCaps/>
          <w:u w:val="single"/>
          <w:lang w:val="fr-FR"/>
        </w:rPr>
      </w:pPr>
      <w:proofErr w:type="spellStart"/>
      <w:r w:rsidRPr="00812093">
        <w:rPr>
          <w:rFonts w:ascii="Arial" w:hAnsi="Arial" w:cs="Arial"/>
          <w:b/>
          <w:smallCaps/>
          <w:u w:val="single"/>
          <w:lang w:val="fr-FR"/>
        </w:rPr>
        <w:t>Structuur</w:t>
      </w:r>
      <w:proofErr w:type="spellEnd"/>
      <w:r w:rsidRPr="00812093">
        <w:rPr>
          <w:rFonts w:ascii="Arial" w:hAnsi="Arial" w:cs="Arial"/>
          <w:b/>
          <w:smallCaps/>
          <w:u w:val="single"/>
          <w:lang w:val="fr-FR"/>
        </w:rPr>
        <w:t xml:space="preserve"> </w:t>
      </w:r>
      <w:proofErr w:type="spellStart"/>
      <w:r w:rsidRPr="00812093">
        <w:rPr>
          <w:rFonts w:ascii="Arial" w:hAnsi="Arial" w:cs="Arial"/>
          <w:b/>
          <w:smallCaps/>
          <w:u w:val="single"/>
          <w:lang w:val="fr-FR"/>
        </w:rPr>
        <w:t>indicatoren</w:t>
      </w:r>
      <w:proofErr w:type="spellEnd"/>
    </w:p>
    <w:p w14:paraId="5C75FA8F" w14:textId="77777777" w:rsidR="008760A9" w:rsidRPr="00812093" w:rsidRDefault="008760A9" w:rsidP="008760A9">
      <w:pPr>
        <w:spacing w:line="276" w:lineRule="auto"/>
        <w:ind w:left="720"/>
        <w:rPr>
          <w:rFonts w:ascii="Arial" w:eastAsia="Arial" w:hAnsi="Arial" w:cs="Arial"/>
          <w:b/>
          <w:i/>
          <w:u w:val="single"/>
        </w:rPr>
      </w:pPr>
      <w:r w:rsidRPr="00812093">
        <w:rPr>
          <w:rFonts w:ascii="Arial" w:eastAsia="Arial" w:hAnsi="Arial" w:cs="Arial"/>
          <w:b/>
          <w:i/>
          <w:u w:val="single"/>
        </w:rPr>
        <w:t xml:space="preserve">7.2.1.1. </w:t>
      </w:r>
      <w:proofErr w:type="spellStart"/>
      <w:r w:rsidRPr="00812093">
        <w:rPr>
          <w:rFonts w:ascii="Arial" w:eastAsia="Arial" w:hAnsi="Arial" w:cs="Arial"/>
          <w:b/>
          <w:i/>
          <w:u w:val="single"/>
        </w:rPr>
        <w:t>aantal</w:t>
      </w:r>
      <w:proofErr w:type="spellEnd"/>
      <w:r w:rsidRPr="00812093">
        <w:rPr>
          <w:rFonts w:ascii="Arial" w:eastAsia="Arial" w:hAnsi="Arial" w:cs="Arial"/>
          <w:b/>
          <w:i/>
          <w:u w:val="single"/>
        </w:rPr>
        <w:t xml:space="preserve"> </w:t>
      </w:r>
      <w:proofErr w:type="spellStart"/>
      <w:r w:rsidRPr="00812093">
        <w:rPr>
          <w:rFonts w:ascii="Arial" w:eastAsia="Arial" w:hAnsi="Arial" w:cs="Arial"/>
          <w:b/>
          <w:i/>
          <w:u w:val="single"/>
        </w:rPr>
        <w:t>apothekers</w:t>
      </w:r>
      <w:proofErr w:type="spellEnd"/>
      <w:r w:rsidRPr="00812093">
        <w:rPr>
          <w:rFonts w:ascii="Arial" w:eastAsia="Arial" w:hAnsi="Arial" w:cs="Arial"/>
          <w:b/>
          <w:i/>
          <w:u w:val="single"/>
        </w:rPr>
        <w:t xml:space="preserve"> die </w:t>
      </w:r>
      <w:proofErr w:type="spellStart"/>
      <w:r w:rsidRPr="00812093">
        <w:rPr>
          <w:rFonts w:ascii="Arial" w:eastAsia="Arial" w:hAnsi="Arial" w:cs="Arial"/>
          <w:b/>
          <w:i/>
          <w:u w:val="single"/>
        </w:rPr>
        <w:t>opleiding</w:t>
      </w:r>
      <w:proofErr w:type="spellEnd"/>
      <w:r w:rsidRPr="00812093">
        <w:rPr>
          <w:rFonts w:ascii="Arial" w:eastAsia="Arial" w:hAnsi="Arial" w:cs="Arial"/>
          <w:b/>
          <w:i/>
          <w:u w:val="single"/>
        </w:rPr>
        <w:t xml:space="preserve"> </w:t>
      </w:r>
      <w:proofErr w:type="spellStart"/>
      <w:r w:rsidRPr="00812093">
        <w:rPr>
          <w:rFonts w:ascii="Arial" w:eastAsia="Arial" w:hAnsi="Arial" w:cs="Arial"/>
          <w:b/>
          <w:i/>
          <w:u w:val="single"/>
        </w:rPr>
        <w:t>volgden</w:t>
      </w:r>
      <w:proofErr w:type="spellEnd"/>
    </w:p>
    <w:p w14:paraId="351A2268" w14:textId="77777777" w:rsidR="008004C4"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Een opleiding is cruciaal voor het kwaliteitsvol uitvoeren van een GGG. Enerzijds gaat het om wetenschappelijke opleidingen, verbonden aan het thema van het GGG en gegeven door zowel de beroepsverenigingen als door wetenschappelijke organisaties (zoals IPSA en SSPF), anderzijds zijn er ook opleidingen over het uitvoeren van het gesprek (communicatieve vaardigheden, coaching,…).</w:t>
      </w:r>
    </w:p>
    <w:p w14:paraId="46A6BD2F" w14:textId="77777777" w:rsidR="008760A9" w:rsidRPr="00812093" w:rsidRDefault="008760A9" w:rsidP="008760A9">
      <w:pPr>
        <w:spacing w:line="276" w:lineRule="auto"/>
        <w:ind w:left="720"/>
        <w:rPr>
          <w:rFonts w:ascii="Arial" w:eastAsia="Arial" w:hAnsi="Arial" w:cs="Arial"/>
          <w:lang w:val="nl-BE"/>
        </w:rPr>
      </w:pPr>
    </w:p>
    <w:p w14:paraId="05B47FE8"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Het streefdoel op langere termijn (2017?) is, om deze opleiding op te nemen in de verplichte permanente vorming voor </w:t>
      </w:r>
      <w:proofErr w:type="spellStart"/>
      <w:r w:rsidRPr="00812093">
        <w:rPr>
          <w:rFonts w:ascii="Arial" w:eastAsia="Arial" w:hAnsi="Arial" w:cs="Arial"/>
          <w:lang w:val="nl-BE"/>
        </w:rPr>
        <w:t>officina</w:t>
      </w:r>
      <w:proofErr w:type="spellEnd"/>
      <w:r w:rsidRPr="00812093">
        <w:rPr>
          <w:rFonts w:ascii="Arial" w:eastAsia="Arial" w:hAnsi="Arial" w:cs="Arial"/>
          <w:lang w:val="nl-BE"/>
        </w:rPr>
        <w:t xml:space="preserve">-apothekers. </w:t>
      </w:r>
    </w:p>
    <w:p w14:paraId="789B93DC" w14:textId="77777777" w:rsidR="000165E2" w:rsidRPr="00812093" w:rsidRDefault="000165E2">
      <w:pPr>
        <w:widowControl/>
        <w:rPr>
          <w:rFonts w:ascii="Arial" w:eastAsia="Arial" w:hAnsi="Arial" w:cs="Arial"/>
          <w:lang w:val="nl-BE"/>
        </w:rPr>
      </w:pPr>
      <w:r w:rsidRPr="00812093">
        <w:rPr>
          <w:rFonts w:ascii="Arial" w:eastAsia="Arial" w:hAnsi="Arial" w:cs="Arial"/>
          <w:lang w:val="nl-BE"/>
        </w:rPr>
        <w:br w:type="page"/>
      </w:r>
    </w:p>
    <w:p w14:paraId="0384620D"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08B23B68"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389DBE7A" w14:textId="77777777" w:rsidR="00512B98" w:rsidRPr="00812093" w:rsidRDefault="00512B98" w:rsidP="008760A9">
      <w:pPr>
        <w:spacing w:line="276" w:lineRule="auto"/>
        <w:ind w:left="720"/>
        <w:rPr>
          <w:rFonts w:ascii="Arial" w:eastAsia="Arial" w:hAnsi="Arial" w:cs="Arial"/>
          <w:lang w:val="nl-NL"/>
        </w:rPr>
      </w:pPr>
    </w:p>
    <w:p w14:paraId="16A122EB" w14:textId="77777777" w:rsidR="000165E2" w:rsidRPr="00812093" w:rsidRDefault="000165E2" w:rsidP="008004C4">
      <w:pPr>
        <w:spacing w:line="276" w:lineRule="auto"/>
        <w:ind w:left="720"/>
        <w:jc w:val="both"/>
        <w:rPr>
          <w:rFonts w:ascii="Arial" w:eastAsia="Arial" w:hAnsi="Arial" w:cs="Arial"/>
          <w:lang w:val="nl-BE"/>
        </w:rPr>
      </w:pPr>
      <w:r w:rsidRPr="00812093">
        <w:rPr>
          <w:rFonts w:ascii="Arial" w:eastAsia="Arial" w:hAnsi="Arial" w:cs="Arial"/>
          <w:lang w:val="nl-BE"/>
        </w:rPr>
        <w:t>In afwachting van de uitvoering hiervan, kunnen we reeds het percentage van apothekers meten die een opleiding gevolgd hebben, en als doelstelling een bepaalde groei voorzien.</w:t>
      </w:r>
    </w:p>
    <w:p w14:paraId="3EC5479F" w14:textId="77777777" w:rsidR="000165E2" w:rsidRPr="00812093" w:rsidRDefault="000165E2" w:rsidP="00512B98">
      <w:pPr>
        <w:spacing w:line="276" w:lineRule="auto"/>
        <w:ind w:left="720"/>
        <w:rPr>
          <w:rFonts w:ascii="Arial" w:eastAsia="Arial" w:hAnsi="Arial" w:cs="Arial"/>
          <w:i/>
          <w:u w:val="single"/>
          <w:lang w:val="nl-BE"/>
        </w:rPr>
      </w:pPr>
    </w:p>
    <w:p w14:paraId="315965B8" w14:textId="77777777" w:rsidR="00512B98" w:rsidRPr="00812093" w:rsidRDefault="00512B98" w:rsidP="00512B98">
      <w:pPr>
        <w:spacing w:line="276" w:lineRule="auto"/>
        <w:ind w:left="720"/>
        <w:rPr>
          <w:rFonts w:ascii="Arial" w:eastAsia="Arial" w:hAnsi="Arial" w:cs="Arial"/>
          <w:lang w:val="nl-BE"/>
        </w:rPr>
      </w:pPr>
      <w:r w:rsidRPr="00812093">
        <w:rPr>
          <w:rFonts w:ascii="Arial" w:eastAsia="Arial" w:hAnsi="Arial" w:cs="Arial"/>
          <w:i/>
          <w:u w:val="single"/>
          <w:lang w:val="nl-BE"/>
        </w:rPr>
        <w:t>Meting:</w:t>
      </w:r>
      <w:r w:rsidRPr="00812093">
        <w:rPr>
          <w:rFonts w:ascii="Arial" w:eastAsia="Arial" w:hAnsi="Arial" w:cs="Arial"/>
          <w:lang w:val="nl-BE"/>
        </w:rPr>
        <w:t xml:space="preserve"> </w:t>
      </w:r>
    </w:p>
    <w:p w14:paraId="4DA01E35"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Percentage apothekers dat een opleiding gevolgd heeft die met GGG te maken heeft, tussen 2014 en 2016, en in 2017.</w:t>
      </w:r>
    </w:p>
    <w:p w14:paraId="12B3B358" w14:textId="77777777" w:rsidR="008760A9" w:rsidRPr="00812093" w:rsidRDefault="008760A9" w:rsidP="008760A9">
      <w:pPr>
        <w:spacing w:line="276" w:lineRule="auto"/>
        <w:ind w:left="720"/>
        <w:rPr>
          <w:rFonts w:ascii="Arial" w:eastAsia="Arial" w:hAnsi="Arial" w:cs="Arial"/>
          <w:lang w:val="nl-BE"/>
        </w:rPr>
      </w:pPr>
    </w:p>
    <w:p w14:paraId="12F3F384"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 xml:space="preserve">Doelstelling voor het eerste jaar (2017): </w:t>
      </w:r>
    </w:p>
    <w:p w14:paraId="33D1B97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Stijging met 10% van het percentage apothekers dat een opleiding gevolgd heeft die met GGG te maken heeft ten opzichte van de 0-meting.</w:t>
      </w:r>
    </w:p>
    <w:p w14:paraId="0FC3D728" w14:textId="77777777" w:rsidR="008760A9" w:rsidRPr="00812093" w:rsidRDefault="008760A9" w:rsidP="008760A9">
      <w:pPr>
        <w:spacing w:line="276" w:lineRule="auto"/>
        <w:ind w:left="720"/>
        <w:rPr>
          <w:rFonts w:ascii="Arial" w:eastAsia="Arial" w:hAnsi="Arial" w:cs="Arial"/>
          <w:lang w:val="nl-BE"/>
        </w:rPr>
      </w:pPr>
    </w:p>
    <w:p w14:paraId="6721C85C"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Opmerking:</w:t>
      </w:r>
    </w:p>
    <w:p w14:paraId="16105F6B"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Wordt verstaan onder ‘opleiding’: alle wetenschappelijke opleidingen rond astma, opleiding rond GGG en alle communicatiegerichte opleidingen (coaching, communicatieve vaardigheden,…). </w:t>
      </w:r>
      <w:r w:rsidRPr="00812093">
        <w:rPr>
          <w:rFonts w:ascii="Arial" w:eastAsia="Arial" w:hAnsi="Arial" w:cs="Arial"/>
          <w:lang w:val="nl-BE"/>
        </w:rPr>
        <w:br/>
        <w:t>N.B.: de wetenschappelijke opleidingen rond astma zullen niet opnieuw georganiseerd worden door IPSA en SSPF in 2017, maar er zou wel een soort e-</w:t>
      </w:r>
      <w:proofErr w:type="spellStart"/>
      <w:r w:rsidRPr="00812093">
        <w:rPr>
          <w:rFonts w:ascii="Arial" w:eastAsia="Arial" w:hAnsi="Arial" w:cs="Arial"/>
          <w:lang w:val="nl-BE"/>
        </w:rPr>
        <w:t>learning</w:t>
      </w:r>
      <w:proofErr w:type="spellEnd"/>
      <w:r w:rsidRPr="00812093">
        <w:rPr>
          <w:rFonts w:ascii="Arial" w:eastAsia="Arial" w:hAnsi="Arial" w:cs="Arial"/>
          <w:lang w:val="nl-BE"/>
        </w:rPr>
        <w:t xml:space="preserve"> opgezet kunnen worden.</w:t>
      </w:r>
    </w:p>
    <w:p w14:paraId="0D29583A" w14:textId="77777777" w:rsidR="008760A9" w:rsidRPr="00812093" w:rsidRDefault="008760A9" w:rsidP="008760A9">
      <w:pPr>
        <w:spacing w:line="276" w:lineRule="auto"/>
        <w:ind w:left="720"/>
        <w:rPr>
          <w:rFonts w:ascii="Arial" w:eastAsia="Arial" w:hAnsi="Arial" w:cs="Arial"/>
          <w:lang w:val="nl-BE"/>
        </w:rPr>
      </w:pPr>
    </w:p>
    <w:p w14:paraId="062A6012" w14:textId="77777777" w:rsidR="008760A9" w:rsidRPr="00812093" w:rsidRDefault="008760A9" w:rsidP="00C83FE3">
      <w:pPr>
        <w:widowControl/>
        <w:numPr>
          <w:ilvl w:val="2"/>
          <w:numId w:val="35"/>
        </w:numPr>
        <w:spacing w:after="160" w:line="259" w:lineRule="auto"/>
        <w:ind w:left="1418"/>
        <w:contextualSpacing/>
        <w:rPr>
          <w:rFonts w:ascii="Arial" w:hAnsi="Arial" w:cs="Arial"/>
          <w:b/>
          <w:smallCaps/>
          <w:u w:val="single"/>
          <w:lang w:val="fr-FR"/>
        </w:rPr>
      </w:pPr>
      <w:proofErr w:type="spellStart"/>
      <w:r w:rsidRPr="00812093">
        <w:rPr>
          <w:rFonts w:ascii="Arial" w:hAnsi="Arial" w:cs="Arial"/>
          <w:b/>
          <w:smallCaps/>
          <w:u w:val="single"/>
          <w:lang w:val="fr-FR"/>
        </w:rPr>
        <w:t>Proces</w:t>
      </w:r>
      <w:proofErr w:type="spellEnd"/>
      <w:r w:rsidRPr="00812093">
        <w:rPr>
          <w:rFonts w:ascii="Arial" w:hAnsi="Arial" w:cs="Arial"/>
          <w:b/>
          <w:smallCaps/>
          <w:u w:val="single"/>
          <w:lang w:val="fr-FR"/>
        </w:rPr>
        <w:t xml:space="preserve"> </w:t>
      </w:r>
      <w:proofErr w:type="spellStart"/>
      <w:r w:rsidRPr="00812093">
        <w:rPr>
          <w:rFonts w:ascii="Arial" w:hAnsi="Arial" w:cs="Arial"/>
          <w:b/>
          <w:smallCaps/>
          <w:u w:val="single"/>
          <w:lang w:val="fr-FR"/>
        </w:rPr>
        <w:t>indicatoren</w:t>
      </w:r>
      <w:proofErr w:type="spellEnd"/>
    </w:p>
    <w:p w14:paraId="22B45274"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7.2.2.1. aantal apothekers die tools gebruiken om het begeleidingsgesprek te structureren en te begeleiden</w:t>
      </w:r>
    </w:p>
    <w:p w14:paraId="7ACC03A7"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Uitvoeren van een gesprek via een tool laat toe om gestructureerd en </w:t>
      </w:r>
      <w:r w:rsidR="003D1DE0">
        <w:rPr>
          <w:rFonts w:ascii="Arial" w:eastAsia="Arial" w:hAnsi="Arial" w:cs="Arial"/>
          <w:lang w:val="nl-BE"/>
        </w:rPr>
        <w:t>volgens een protocol</w:t>
      </w:r>
      <w:r w:rsidRPr="00812093">
        <w:rPr>
          <w:rFonts w:ascii="Arial" w:eastAsia="Arial" w:hAnsi="Arial" w:cs="Arial"/>
          <w:lang w:val="nl-BE"/>
        </w:rPr>
        <w:t xml:space="preserve"> te werken.</w:t>
      </w:r>
    </w:p>
    <w:p w14:paraId="7FB523DC"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Het finale objectief is een opname in de softwarepakketten van de apotheek; op die manier kunnen ook een aantal parameters op gestructureerde wijze gecodeerd en gebruikt worden.</w:t>
      </w:r>
    </w:p>
    <w:p w14:paraId="632DBB69" w14:textId="77777777" w:rsidR="008760A9" w:rsidRPr="00812093" w:rsidRDefault="008760A9" w:rsidP="008760A9">
      <w:pPr>
        <w:spacing w:line="276" w:lineRule="auto"/>
        <w:ind w:left="720"/>
        <w:rPr>
          <w:rFonts w:ascii="Arial" w:eastAsia="Arial" w:hAnsi="Arial" w:cs="Arial"/>
          <w:lang w:val="nl-BE"/>
        </w:rPr>
      </w:pPr>
    </w:p>
    <w:p w14:paraId="6C7B9B2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In afwachting van een dergelijke integratie kan gestreefd worden naar een verhoging van het aantal apotheken dat gebruik maakt van een tool voor het uitvoeren van een GGG.</w:t>
      </w:r>
    </w:p>
    <w:p w14:paraId="5CFC62F0" w14:textId="77777777" w:rsidR="008760A9" w:rsidRPr="00812093" w:rsidRDefault="008760A9" w:rsidP="008760A9">
      <w:pPr>
        <w:spacing w:line="276" w:lineRule="auto"/>
        <w:ind w:left="720"/>
        <w:rPr>
          <w:rFonts w:ascii="Arial" w:eastAsia="Arial" w:hAnsi="Arial" w:cs="Arial"/>
          <w:lang w:val="nl-BE"/>
        </w:rPr>
      </w:pPr>
    </w:p>
    <w:p w14:paraId="596C7285"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Meting:</w:t>
      </w:r>
    </w:p>
    <w:p w14:paraId="3072304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Aantal (unieke) apotheken die een GGG uitgevoerd hebben (sinds 2013)</w:t>
      </w:r>
    </w:p>
    <w:p w14:paraId="27B31D7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Aantal (unieke) apotheken die een tool gebruikt hebben (sinds 2013)</w:t>
      </w:r>
    </w:p>
    <w:p w14:paraId="1D7D1F04"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Percentage apotheken die gebruik maken van een tool in verhouding tot het aantal apotheken dat minstens 1 BNM heeft uitgevoerd.</w:t>
      </w:r>
    </w:p>
    <w:p w14:paraId="641BA14F" w14:textId="77777777" w:rsidR="008760A9" w:rsidRPr="00812093" w:rsidRDefault="008760A9" w:rsidP="008760A9">
      <w:pPr>
        <w:spacing w:line="276" w:lineRule="auto"/>
        <w:ind w:left="720"/>
        <w:rPr>
          <w:rFonts w:ascii="Arial" w:eastAsia="Arial" w:hAnsi="Arial" w:cs="Arial"/>
          <w:lang w:val="nl-BE"/>
        </w:rPr>
      </w:pPr>
    </w:p>
    <w:p w14:paraId="13085122"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Doelstelling:</w:t>
      </w:r>
    </w:p>
    <w:p w14:paraId="411D3B6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Groei van 10% in apotheken die gebruik maken van een tool voor het uitvoeren van een gesprek t.o.v. de 0-meting.</w:t>
      </w:r>
    </w:p>
    <w:p w14:paraId="197BAA4B" w14:textId="77777777" w:rsidR="008760A9" w:rsidRPr="00812093" w:rsidRDefault="008760A9" w:rsidP="008760A9">
      <w:pPr>
        <w:spacing w:line="276" w:lineRule="auto"/>
        <w:ind w:left="720"/>
        <w:rPr>
          <w:rFonts w:ascii="Arial" w:eastAsia="Arial" w:hAnsi="Arial" w:cs="Arial"/>
          <w:lang w:val="nl-BE"/>
        </w:rPr>
      </w:pPr>
    </w:p>
    <w:p w14:paraId="3840BF9C"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Opmerking:</w:t>
      </w:r>
    </w:p>
    <w:p w14:paraId="27039EA3" w14:textId="77777777" w:rsidR="008760A9" w:rsidRPr="00812093" w:rsidRDefault="008760A9" w:rsidP="008004C4">
      <w:pPr>
        <w:spacing w:line="276" w:lineRule="auto"/>
        <w:ind w:left="720"/>
        <w:rPr>
          <w:rFonts w:ascii="Arial" w:eastAsia="Arial" w:hAnsi="Arial" w:cs="Arial"/>
          <w:lang w:val="nl-BE"/>
        </w:rPr>
      </w:pPr>
      <w:r w:rsidRPr="00812093">
        <w:rPr>
          <w:rFonts w:ascii="Arial" w:eastAsia="Arial" w:hAnsi="Arial" w:cs="Arial"/>
          <w:lang w:val="nl-BE"/>
        </w:rPr>
        <w:t xml:space="preserve">Een inventaris van alle verschillende tools die ter beschikking zijn (APB, beroepsorganisaties,…) is nodig. </w:t>
      </w:r>
    </w:p>
    <w:p w14:paraId="50E99A52" w14:textId="77777777" w:rsidR="008760A9" w:rsidRPr="00812093" w:rsidRDefault="008760A9" w:rsidP="008004C4">
      <w:pPr>
        <w:spacing w:line="276" w:lineRule="auto"/>
        <w:ind w:left="720"/>
        <w:rPr>
          <w:rFonts w:ascii="Arial" w:eastAsia="Arial" w:hAnsi="Arial" w:cs="Arial"/>
          <w:b/>
          <w:i/>
          <w:u w:val="single"/>
          <w:lang w:val="nl-BE"/>
        </w:rPr>
      </w:pPr>
    </w:p>
    <w:p w14:paraId="2CD22417"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7.2.2.2.aantal gesprekken bij gebruikers van ICS</w:t>
      </w:r>
    </w:p>
    <w:p w14:paraId="14BF5A34" w14:textId="77777777" w:rsidR="00B030F0"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Hier worden 2 metingen vooropgesteld. Enerzijds willen we nagaan in welke mate de patiënten die in aanmerking komen voor een GGG, er ook effectief één gehad hebben. Anderzijds is het ook belangrijk om in te zetten op het 2</w:t>
      </w:r>
      <w:r w:rsidRPr="00812093">
        <w:rPr>
          <w:rFonts w:ascii="Arial" w:eastAsia="Arial" w:hAnsi="Arial" w:cs="Arial"/>
          <w:vertAlign w:val="superscript"/>
          <w:lang w:val="nl-BE"/>
        </w:rPr>
        <w:t>de</w:t>
      </w:r>
      <w:r w:rsidRPr="00812093">
        <w:rPr>
          <w:rFonts w:ascii="Arial" w:eastAsia="Arial" w:hAnsi="Arial" w:cs="Arial"/>
          <w:lang w:val="nl-BE"/>
        </w:rPr>
        <w:t xml:space="preserve"> gesprek. In de </w:t>
      </w:r>
      <w:hyperlink r:id="rId8" w:history="1">
        <w:r w:rsidRPr="00812093">
          <w:rPr>
            <w:rFonts w:ascii="Arial" w:eastAsia="Arial" w:hAnsi="Arial" w:cs="Arial"/>
            <w:lang w:val="nl-BE"/>
          </w:rPr>
          <w:t>projectbeschrijving</w:t>
        </w:r>
      </w:hyperlink>
      <w:r w:rsidRPr="00812093">
        <w:rPr>
          <w:rFonts w:ascii="Arial" w:eastAsia="Arial" w:hAnsi="Arial" w:cs="Arial"/>
          <w:lang w:val="nl-BE"/>
        </w:rPr>
        <w:t xml:space="preserve"> zijn inderdaad twee gesprekken voorzien. Dit tweede gesprek laat toe om een feedback van de patiënten te krijgen, naar hun ervaringen te peilen en bij te sturen indien nodig.</w:t>
      </w:r>
    </w:p>
    <w:p w14:paraId="0BF43A2F" w14:textId="77777777" w:rsidR="00B030F0" w:rsidRDefault="00B030F0" w:rsidP="00B030F0">
      <w:pPr>
        <w:rPr>
          <w:rFonts w:eastAsia="Arial"/>
          <w:lang w:val="nl-BE"/>
        </w:rPr>
      </w:pPr>
      <w:r>
        <w:rPr>
          <w:rFonts w:eastAsia="Arial"/>
          <w:lang w:val="nl-BE"/>
        </w:rPr>
        <w:br w:type="page"/>
      </w:r>
    </w:p>
    <w:p w14:paraId="3368E6E1" w14:textId="77777777" w:rsidR="008760A9" w:rsidRPr="00812093" w:rsidRDefault="008760A9" w:rsidP="008004C4">
      <w:pPr>
        <w:spacing w:line="276" w:lineRule="auto"/>
        <w:ind w:left="720"/>
        <w:jc w:val="both"/>
        <w:rPr>
          <w:rFonts w:ascii="Arial" w:eastAsia="Arial" w:hAnsi="Arial" w:cs="Arial"/>
          <w:lang w:val="nl-BE"/>
        </w:rPr>
      </w:pPr>
    </w:p>
    <w:p w14:paraId="5A6E1C5B"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t xml:space="preserve">BIJLAGE </w:t>
      </w:r>
      <w:r w:rsidRPr="003E69BF">
        <w:rPr>
          <w:rFonts w:ascii="Arial" w:eastAsia="SimSun" w:hAnsi="Arial" w:cs="Arial"/>
          <w:lang w:val="nl-BE" w:eastAsia="zh-CN"/>
        </w:rPr>
        <w:t>III.</w:t>
      </w:r>
    </w:p>
    <w:p w14:paraId="4D42A7FF"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1133D2C8" w14:textId="77777777" w:rsidR="00512B98" w:rsidRPr="00812093" w:rsidRDefault="00512B98" w:rsidP="008760A9">
      <w:pPr>
        <w:spacing w:line="276" w:lineRule="auto"/>
        <w:ind w:left="720"/>
        <w:rPr>
          <w:rFonts w:ascii="Arial" w:eastAsia="Arial" w:hAnsi="Arial" w:cs="Arial"/>
          <w:i/>
          <w:u w:val="single"/>
          <w:lang w:val="nl-NL"/>
        </w:rPr>
      </w:pPr>
    </w:p>
    <w:p w14:paraId="0C2A00C6" w14:textId="77777777" w:rsidR="008760A9" w:rsidRPr="00812093" w:rsidRDefault="008760A9" w:rsidP="008760A9">
      <w:pPr>
        <w:spacing w:line="276" w:lineRule="auto"/>
        <w:ind w:left="720"/>
        <w:rPr>
          <w:rFonts w:ascii="Arial" w:eastAsia="Arial" w:hAnsi="Arial" w:cs="Arial"/>
          <w:i/>
          <w:u w:val="single"/>
          <w:lang w:val="en-US"/>
        </w:rPr>
      </w:pPr>
      <w:r w:rsidRPr="00812093">
        <w:rPr>
          <w:rFonts w:ascii="Arial" w:eastAsia="Arial" w:hAnsi="Arial" w:cs="Arial"/>
          <w:i/>
          <w:u w:val="single"/>
          <w:lang w:val="en-US"/>
        </w:rPr>
        <w:t>Meting:</w:t>
      </w:r>
    </w:p>
    <w:p w14:paraId="426C75A9" w14:textId="77777777" w:rsidR="008760A9" w:rsidRPr="00812093" w:rsidRDefault="008760A9" w:rsidP="00C83FE3">
      <w:pPr>
        <w:widowControl/>
        <w:numPr>
          <w:ilvl w:val="0"/>
          <w:numId w:val="36"/>
        </w:numPr>
        <w:spacing w:line="259" w:lineRule="auto"/>
        <w:ind w:left="1134" w:hanging="364"/>
        <w:contextualSpacing/>
        <w:jc w:val="both"/>
        <w:rPr>
          <w:rFonts w:ascii="Arial" w:hAnsi="Arial" w:cs="Arial"/>
          <w:lang w:val="nl-BE"/>
        </w:rPr>
      </w:pPr>
      <w:r w:rsidRPr="00812093">
        <w:rPr>
          <w:rFonts w:ascii="Arial" w:hAnsi="Arial" w:cs="Arial"/>
          <w:lang w:val="nl-BE"/>
        </w:rPr>
        <w:t xml:space="preserve">Percentage patiënten met een </w:t>
      </w:r>
      <w:r w:rsidRPr="00812093">
        <w:rPr>
          <w:rFonts w:ascii="Arial" w:hAnsi="Arial" w:cs="Arial"/>
          <w:u w:val="single"/>
          <w:lang w:val="nl-BE"/>
        </w:rPr>
        <w:t>eerste gesprek</w:t>
      </w:r>
      <w:r w:rsidRPr="00812093">
        <w:rPr>
          <w:rFonts w:ascii="Arial" w:hAnsi="Arial" w:cs="Arial"/>
          <w:lang w:val="nl-BE"/>
        </w:rPr>
        <w:t xml:space="preserve"> bij gebruik van ICS (nieuw en niet onder controle) t.o.v. het totaal aantal patiënten dat in aanmerking komt.</w:t>
      </w:r>
    </w:p>
    <w:p w14:paraId="55EAA40B" w14:textId="77777777" w:rsidR="008760A9" w:rsidRPr="00812093" w:rsidRDefault="008760A9" w:rsidP="008004C4">
      <w:pPr>
        <w:spacing w:line="276" w:lineRule="auto"/>
        <w:ind w:left="1134"/>
        <w:jc w:val="both"/>
        <w:rPr>
          <w:rFonts w:ascii="Arial" w:eastAsia="Arial" w:hAnsi="Arial" w:cs="Arial"/>
          <w:lang w:val="nl-BE"/>
        </w:rPr>
      </w:pPr>
      <w:r w:rsidRPr="00812093">
        <w:rPr>
          <w:rFonts w:ascii="Arial" w:eastAsia="Arial" w:hAnsi="Arial" w:cs="Arial"/>
          <w:u w:val="single"/>
          <w:lang w:val="nl-BE"/>
        </w:rPr>
        <w:t>NB</w:t>
      </w:r>
      <w:r w:rsidRPr="00812093">
        <w:rPr>
          <w:rFonts w:ascii="Arial" w:eastAsia="Arial" w:hAnsi="Arial" w:cs="Arial"/>
          <w:lang w:val="nl-BE"/>
        </w:rPr>
        <w:t xml:space="preserve">: </w:t>
      </w:r>
    </w:p>
    <w:p w14:paraId="25A4170F" w14:textId="77777777" w:rsidR="008760A9" w:rsidRPr="00812093" w:rsidRDefault="008760A9" w:rsidP="008004C4">
      <w:pPr>
        <w:spacing w:line="276" w:lineRule="auto"/>
        <w:ind w:left="1134"/>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voor de </w:t>
      </w:r>
      <w:r w:rsidRPr="00812093">
        <w:rPr>
          <w:rFonts w:ascii="Arial" w:eastAsia="Arial" w:hAnsi="Arial" w:cs="Arial"/>
          <w:i/>
          <w:lang w:val="nl-BE"/>
        </w:rPr>
        <w:t>nieuwe patiënten</w:t>
      </w:r>
      <w:r w:rsidRPr="00812093">
        <w:rPr>
          <w:rFonts w:ascii="Arial" w:eastAsia="Arial" w:hAnsi="Arial" w:cs="Arial"/>
          <w:lang w:val="nl-BE"/>
        </w:rPr>
        <w:t xml:space="preserve"> die starten met een inhalatiecorticosteroïde (ICS), wordt de doelpopulatie vastgelegd op patiënten tussen 5-50 jaar die geen aflevering van een ICS gehad hebben 12 maanden voorafgaand aan deze aflevering</w:t>
      </w:r>
    </w:p>
    <w:p w14:paraId="231564DB" w14:textId="77777777" w:rsidR="008760A9" w:rsidRPr="00812093" w:rsidRDefault="008760A9" w:rsidP="008004C4">
      <w:pPr>
        <w:spacing w:line="276" w:lineRule="auto"/>
        <w:ind w:left="1134"/>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voor patiënten dat </w:t>
      </w:r>
      <w:r w:rsidRPr="00812093">
        <w:rPr>
          <w:rFonts w:ascii="Arial" w:eastAsia="Arial" w:hAnsi="Arial" w:cs="Arial"/>
          <w:i/>
          <w:lang w:val="nl-BE"/>
        </w:rPr>
        <w:t>niet onder controle</w:t>
      </w:r>
      <w:r w:rsidRPr="00812093">
        <w:rPr>
          <w:rFonts w:ascii="Arial" w:eastAsia="Arial" w:hAnsi="Arial" w:cs="Arial"/>
          <w:lang w:val="nl-BE"/>
        </w:rPr>
        <w:t xml:space="preserve"> zijn, wordt de doelpopulatie vastgelegd op patiënten tussen 5-50 jaar die regelmatig ICS gebruiken (minstens 90 DDD per jaar). Om een idee te hebben van het aantal patiënten dat niet onder controle is, kan gebruik gemaakt worden van het Europese cijfer, namelijk 30 à 35%. </w:t>
      </w:r>
    </w:p>
    <w:p w14:paraId="06CAE733" w14:textId="77777777" w:rsidR="008760A9" w:rsidRPr="00812093" w:rsidRDefault="008760A9" w:rsidP="00C83FE3">
      <w:pPr>
        <w:widowControl/>
        <w:numPr>
          <w:ilvl w:val="0"/>
          <w:numId w:val="36"/>
        </w:numPr>
        <w:spacing w:line="259" w:lineRule="auto"/>
        <w:ind w:left="1134" w:hanging="364"/>
        <w:contextualSpacing/>
        <w:jc w:val="both"/>
        <w:rPr>
          <w:rFonts w:ascii="Arial" w:hAnsi="Arial" w:cs="Arial"/>
          <w:lang w:val="nl-BE"/>
        </w:rPr>
      </w:pPr>
      <w:r w:rsidRPr="00812093">
        <w:rPr>
          <w:rFonts w:ascii="Arial" w:hAnsi="Arial" w:cs="Arial"/>
          <w:lang w:val="nl-BE"/>
        </w:rPr>
        <w:t xml:space="preserve">Percentage patiënten met </w:t>
      </w:r>
      <w:r w:rsidRPr="00812093">
        <w:rPr>
          <w:rFonts w:ascii="Arial" w:hAnsi="Arial" w:cs="Arial"/>
          <w:u w:val="single"/>
          <w:lang w:val="nl-BE"/>
        </w:rPr>
        <w:t>tweede gesprek</w:t>
      </w:r>
      <w:r w:rsidRPr="00812093">
        <w:rPr>
          <w:rFonts w:ascii="Arial" w:hAnsi="Arial" w:cs="Arial"/>
          <w:lang w:val="nl-BE"/>
        </w:rPr>
        <w:t xml:space="preserve"> bij gebruik van ICS (nieuw en niet onder controle) t.o.v. het totaal aantal patiënten dat in aanmerking komt.</w:t>
      </w:r>
    </w:p>
    <w:p w14:paraId="31144780" w14:textId="77777777" w:rsidR="008760A9" w:rsidRPr="00812093" w:rsidRDefault="008760A9" w:rsidP="008760A9">
      <w:pPr>
        <w:spacing w:line="276" w:lineRule="auto"/>
        <w:ind w:left="720"/>
        <w:rPr>
          <w:rFonts w:ascii="Arial" w:eastAsia="Arial" w:hAnsi="Arial" w:cs="Arial"/>
          <w:lang w:val="nl-BE"/>
        </w:rPr>
      </w:pPr>
    </w:p>
    <w:p w14:paraId="7207C746" w14:textId="77777777" w:rsidR="008760A9" w:rsidRPr="00812093" w:rsidRDefault="008760A9" w:rsidP="008760A9">
      <w:pPr>
        <w:spacing w:line="276" w:lineRule="auto"/>
        <w:ind w:left="720"/>
        <w:rPr>
          <w:rFonts w:ascii="Arial" w:eastAsia="Arial" w:hAnsi="Arial" w:cs="Arial"/>
          <w:i/>
          <w:u w:val="single"/>
          <w:lang w:val="en-US"/>
        </w:rPr>
      </w:pPr>
      <w:proofErr w:type="spellStart"/>
      <w:r w:rsidRPr="00812093">
        <w:rPr>
          <w:rFonts w:ascii="Arial" w:eastAsia="Arial" w:hAnsi="Arial" w:cs="Arial"/>
          <w:i/>
          <w:u w:val="single"/>
          <w:lang w:val="en-US"/>
        </w:rPr>
        <w:t>Doelstelling</w:t>
      </w:r>
      <w:proofErr w:type="spellEnd"/>
      <w:r w:rsidRPr="00812093">
        <w:rPr>
          <w:rFonts w:ascii="Arial" w:eastAsia="Arial" w:hAnsi="Arial" w:cs="Arial"/>
          <w:i/>
          <w:u w:val="single"/>
          <w:lang w:val="en-US"/>
        </w:rPr>
        <w:t>:</w:t>
      </w:r>
    </w:p>
    <w:p w14:paraId="2F74B71A" w14:textId="77777777" w:rsidR="008760A9" w:rsidRPr="00812093" w:rsidRDefault="008760A9" w:rsidP="00C83FE3">
      <w:pPr>
        <w:widowControl/>
        <w:numPr>
          <w:ilvl w:val="0"/>
          <w:numId w:val="37"/>
        </w:numPr>
        <w:spacing w:line="259" w:lineRule="auto"/>
        <w:ind w:left="1162" w:hanging="406"/>
        <w:contextualSpacing/>
        <w:jc w:val="both"/>
        <w:rPr>
          <w:rFonts w:ascii="Arial" w:hAnsi="Arial" w:cs="Arial"/>
          <w:lang w:val="nl-BE"/>
        </w:rPr>
      </w:pPr>
      <w:r w:rsidRPr="00812093">
        <w:rPr>
          <w:rFonts w:ascii="Arial" w:hAnsi="Arial" w:cs="Arial"/>
          <w:lang w:val="nl-BE"/>
        </w:rPr>
        <w:t xml:space="preserve">Stijging van 10% in het percentage patiënten die effectief een gesprek hebben, t.o.v. de 0-meting. </w:t>
      </w:r>
    </w:p>
    <w:p w14:paraId="2BA11EDD" w14:textId="77777777" w:rsidR="008760A9" w:rsidRPr="00812093" w:rsidRDefault="008760A9" w:rsidP="00C83FE3">
      <w:pPr>
        <w:widowControl/>
        <w:numPr>
          <w:ilvl w:val="0"/>
          <w:numId w:val="37"/>
        </w:numPr>
        <w:spacing w:line="259" w:lineRule="auto"/>
        <w:ind w:left="1162" w:hanging="406"/>
        <w:contextualSpacing/>
        <w:jc w:val="both"/>
        <w:rPr>
          <w:rFonts w:ascii="Arial" w:hAnsi="Arial" w:cs="Arial"/>
          <w:lang w:val="nl-BE"/>
        </w:rPr>
      </w:pPr>
      <w:r w:rsidRPr="00812093">
        <w:rPr>
          <w:rFonts w:ascii="Arial" w:hAnsi="Arial" w:cs="Arial"/>
          <w:lang w:val="nl-BE"/>
        </w:rPr>
        <w:t>Minstens 10% van de patiënten met een eerste gesprek hebben ook een tweede gesprek.</w:t>
      </w:r>
    </w:p>
    <w:p w14:paraId="5F29C386" w14:textId="77777777" w:rsidR="008760A9" w:rsidRPr="00812093" w:rsidRDefault="008760A9" w:rsidP="008760A9">
      <w:pPr>
        <w:spacing w:line="276" w:lineRule="auto"/>
        <w:ind w:left="720"/>
        <w:rPr>
          <w:rFonts w:ascii="Arial" w:eastAsia="Arial" w:hAnsi="Arial" w:cs="Arial"/>
          <w:b/>
          <w:i/>
          <w:u w:val="single"/>
          <w:lang w:val="nl-BE"/>
        </w:rPr>
      </w:pPr>
    </w:p>
    <w:p w14:paraId="603ED135"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7.2.2.3.uitvoering en registratie van het gesprek</w:t>
      </w:r>
    </w:p>
    <w:p w14:paraId="64ECBCD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Op langere termijn zou kunnen nagegaan worden of het mogelijk is om hiervoor indicatoren vast te leggen, bij voorbeeld door gebruik te maken van </w:t>
      </w:r>
      <w:proofErr w:type="spellStart"/>
      <w:r w:rsidRPr="00812093">
        <w:rPr>
          <w:rFonts w:ascii="Arial" w:eastAsia="Arial" w:hAnsi="Arial" w:cs="Arial"/>
          <w:lang w:val="nl-BE"/>
        </w:rPr>
        <w:t>mystery</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guests</w:t>
      </w:r>
      <w:proofErr w:type="spellEnd"/>
      <w:r w:rsidRPr="00812093">
        <w:rPr>
          <w:rFonts w:ascii="Arial" w:eastAsia="Arial" w:hAnsi="Arial" w:cs="Arial"/>
          <w:lang w:val="nl-BE"/>
        </w:rPr>
        <w:t>, interviews bij patiënten voor wie een gesprek aangerekend werd, verzamelen van gestructureerde informatie gegeven tijdens het GGG (ACT-score,…</w:t>
      </w:r>
    </w:p>
    <w:p w14:paraId="69145A3E" w14:textId="77777777" w:rsidR="008760A9" w:rsidRPr="00812093" w:rsidRDefault="008760A9" w:rsidP="008004C4">
      <w:pPr>
        <w:spacing w:line="276" w:lineRule="auto"/>
        <w:ind w:left="720"/>
        <w:jc w:val="both"/>
        <w:rPr>
          <w:rFonts w:ascii="Arial" w:eastAsia="Arial" w:hAnsi="Arial" w:cs="Arial"/>
          <w:lang w:val="nl-BE"/>
        </w:rPr>
      </w:pPr>
    </w:p>
    <w:p w14:paraId="4CD6DED4" w14:textId="77777777" w:rsidR="008760A9" w:rsidRPr="00812093" w:rsidRDefault="008760A9" w:rsidP="008760A9">
      <w:pPr>
        <w:spacing w:line="276" w:lineRule="auto"/>
        <w:ind w:left="720"/>
        <w:rPr>
          <w:rFonts w:ascii="Arial" w:eastAsia="Arial" w:hAnsi="Arial" w:cs="Arial"/>
          <w:b/>
          <w:smallCaps/>
          <w:u w:val="single"/>
          <w:lang w:val="nl-BE"/>
        </w:rPr>
      </w:pPr>
      <w:r w:rsidRPr="00812093">
        <w:rPr>
          <w:rFonts w:ascii="Arial" w:eastAsia="Arial" w:hAnsi="Arial" w:cs="Arial"/>
          <w:b/>
          <w:smallCaps/>
          <w:u w:val="single"/>
          <w:lang w:val="nl-BE"/>
        </w:rPr>
        <w:t>7.2.3.Outcome-indicatoren</w:t>
      </w:r>
    </w:p>
    <w:p w14:paraId="6A2F50D7" w14:textId="77777777" w:rsidR="008760A9" w:rsidRPr="00812093" w:rsidRDefault="008760A9" w:rsidP="008760A9">
      <w:pPr>
        <w:spacing w:line="276" w:lineRule="auto"/>
        <w:ind w:left="720"/>
        <w:rPr>
          <w:rFonts w:ascii="Arial" w:eastAsia="Arial" w:hAnsi="Arial" w:cs="Arial"/>
          <w:b/>
          <w:i/>
          <w:u w:val="single"/>
          <w:lang w:val="nl-BE"/>
        </w:rPr>
      </w:pPr>
    </w:p>
    <w:p w14:paraId="343D428A"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 xml:space="preserve">7.2.3.1.Patiënten zonder </w:t>
      </w:r>
      <w:proofErr w:type="spellStart"/>
      <w:r w:rsidRPr="00812093">
        <w:rPr>
          <w:rFonts w:ascii="Arial" w:eastAsia="Arial" w:hAnsi="Arial" w:cs="Arial"/>
          <w:b/>
          <w:i/>
          <w:u w:val="single"/>
          <w:lang w:val="nl-BE"/>
        </w:rPr>
        <w:t>overgebruik</w:t>
      </w:r>
      <w:proofErr w:type="spellEnd"/>
      <w:r w:rsidRPr="00812093">
        <w:rPr>
          <w:rFonts w:ascii="Arial" w:eastAsia="Arial" w:hAnsi="Arial" w:cs="Arial"/>
          <w:b/>
          <w:i/>
          <w:u w:val="single"/>
          <w:lang w:val="nl-BE"/>
        </w:rPr>
        <w:t xml:space="preserve"> van kortwerkende </w:t>
      </w:r>
      <w:proofErr w:type="spellStart"/>
      <w:r w:rsidRPr="00812093">
        <w:rPr>
          <w:rFonts w:ascii="Arial" w:eastAsia="Arial" w:hAnsi="Arial" w:cs="Arial"/>
          <w:b/>
          <w:i/>
          <w:u w:val="single"/>
          <w:lang w:val="nl-BE"/>
        </w:rPr>
        <w:t>bronchodilatatoren</w:t>
      </w:r>
      <w:proofErr w:type="spellEnd"/>
      <w:r w:rsidRPr="00812093">
        <w:rPr>
          <w:rFonts w:ascii="Arial" w:eastAsia="Arial" w:hAnsi="Arial" w:cs="Arial"/>
          <w:b/>
          <w:i/>
          <w:u w:val="single"/>
          <w:lang w:val="nl-BE"/>
        </w:rPr>
        <w:t>.</w:t>
      </w:r>
    </w:p>
    <w:p w14:paraId="2D2E7A55"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Een hoge consumpt</w:t>
      </w:r>
      <w:r w:rsidR="00AB401E">
        <w:rPr>
          <w:rFonts w:ascii="Arial" w:eastAsia="Arial" w:hAnsi="Arial" w:cs="Arial"/>
          <w:lang w:val="nl-BE"/>
        </w:rPr>
        <w:t xml:space="preserve">ie van kortwerkende </w:t>
      </w:r>
      <w:proofErr w:type="spellStart"/>
      <w:r w:rsidR="00AB401E">
        <w:rPr>
          <w:rFonts w:ascii="Arial" w:eastAsia="Arial" w:hAnsi="Arial" w:cs="Arial"/>
          <w:lang w:val="nl-BE"/>
        </w:rPr>
        <w:t>bronchodila</w:t>
      </w:r>
      <w:r w:rsidRPr="00812093">
        <w:rPr>
          <w:rFonts w:ascii="Arial" w:eastAsia="Arial" w:hAnsi="Arial" w:cs="Arial"/>
          <w:lang w:val="nl-BE"/>
        </w:rPr>
        <w:t>toren</w:t>
      </w:r>
      <w:proofErr w:type="spellEnd"/>
      <w:r w:rsidRPr="00812093">
        <w:rPr>
          <w:rFonts w:ascii="Arial" w:eastAsia="Arial" w:hAnsi="Arial" w:cs="Arial"/>
          <w:lang w:val="nl-BE"/>
        </w:rPr>
        <w:t xml:space="preserve"> kan erop wijzen dat de astma niet voldoende onder controle is (vb. door niet correcte inname van de onderhoudsbehandeling). Door via het GGG de noodzaak van het correcte gebruik te benadrukken, zouden we kunnen veronderstellen dat het gebruik van deze medicatie zou verminderen.</w:t>
      </w:r>
    </w:p>
    <w:p w14:paraId="6B17CC51"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Verschillende definities voor de term ‘</w:t>
      </w:r>
      <w:proofErr w:type="spellStart"/>
      <w:r w:rsidRPr="00812093">
        <w:rPr>
          <w:rFonts w:ascii="Arial" w:eastAsia="Arial" w:hAnsi="Arial" w:cs="Arial"/>
          <w:lang w:val="nl-BE"/>
        </w:rPr>
        <w:t>overgebruik</w:t>
      </w:r>
      <w:proofErr w:type="spellEnd"/>
      <w:r w:rsidRPr="00812093">
        <w:rPr>
          <w:rFonts w:ascii="Arial" w:eastAsia="Arial" w:hAnsi="Arial" w:cs="Arial"/>
          <w:lang w:val="nl-BE"/>
        </w:rPr>
        <w:t xml:space="preserve">’ zijn mogelijk. Aangezien de patiënten op verschillende plaatsen een puffer ‘in reserve’ kunnen houden, stellen we voor om de berekening ruim genoeg te maken. Op die manier selecteren we zo veel mogelijk de echte </w:t>
      </w:r>
      <w:proofErr w:type="spellStart"/>
      <w:r w:rsidRPr="00812093">
        <w:rPr>
          <w:rFonts w:ascii="Arial" w:eastAsia="Arial" w:hAnsi="Arial" w:cs="Arial"/>
          <w:lang w:val="nl-BE"/>
        </w:rPr>
        <w:t>overgebruikers</w:t>
      </w:r>
      <w:proofErr w:type="spellEnd"/>
      <w:r w:rsidRPr="00812093">
        <w:rPr>
          <w:rFonts w:ascii="Arial" w:eastAsia="Arial" w:hAnsi="Arial" w:cs="Arial"/>
          <w:lang w:val="nl-BE"/>
        </w:rPr>
        <w:t xml:space="preserve">. </w:t>
      </w:r>
    </w:p>
    <w:p w14:paraId="0B063D8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We zouden daarom in eerste instantie </w:t>
      </w:r>
      <w:proofErr w:type="spellStart"/>
      <w:r w:rsidRPr="00812093">
        <w:rPr>
          <w:rFonts w:ascii="Arial" w:eastAsia="Arial" w:hAnsi="Arial" w:cs="Arial"/>
          <w:lang w:val="nl-BE"/>
        </w:rPr>
        <w:t>overgebruik</w:t>
      </w:r>
      <w:proofErr w:type="spellEnd"/>
      <w:r w:rsidRPr="00812093">
        <w:rPr>
          <w:rFonts w:ascii="Arial" w:eastAsia="Arial" w:hAnsi="Arial" w:cs="Arial"/>
          <w:lang w:val="nl-BE"/>
        </w:rPr>
        <w:t xml:space="preserve"> definiëren als </w:t>
      </w:r>
      <w:r w:rsidRPr="00812093">
        <w:rPr>
          <w:rFonts w:ascii="Arial" w:eastAsia="Arial" w:hAnsi="Arial" w:cs="Arial"/>
          <w:i/>
          <w:lang w:val="nl-BE"/>
        </w:rPr>
        <w:t>gebruik van 4 of meer verpakkingen/jaar</w:t>
      </w:r>
      <w:r w:rsidRPr="00812093">
        <w:rPr>
          <w:rFonts w:ascii="Arial" w:eastAsia="Arial" w:hAnsi="Arial" w:cs="Arial"/>
          <w:lang w:val="nl-BE"/>
        </w:rPr>
        <w:t xml:space="preserve"> (bron </w:t>
      </w:r>
      <w:proofErr w:type="spellStart"/>
      <w:r w:rsidRPr="00812093">
        <w:rPr>
          <w:rFonts w:ascii="Arial" w:eastAsia="Arial" w:hAnsi="Arial" w:cs="Arial"/>
          <w:lang w:val="nl-BE"/>
        </w:rPr>
        <w:t>cfr</w:t>
      </w:r>
      <w:proofErr w:type="spellEnd"/>
      <w:r w:rsidRPr="00812093">
        <w:rPr>
          <w:rFonts w:ascii="Arial" w:eastAsia="Arial" w:hAnsi="Arial" w:cs="Arial"/>
          <w:lang w:val="nl-BE"/>
        </w:rPr>
        <w:t xml:space="preserve">. studie in Frankrijk: Remboursement de </w:t>
      </w:r>
      <w:proofErr w:type="spellStart"/>
      <w:r w:rsidRPr="00812093">
        <w:rPr>
          <w:rFonts w:ascii="Arial" w:eastAsia="Arial" w:hAnsi="Arial" w:cs="Arial"/>
          <w:lang w:val="nl-BE"/>
        </w:rPr>
        <w:t>médicaments</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antiasthmatiques</w:t>
      </w:r>
      <w:proofErr w:type="spellEnd"/>
      <w:r w:rsidRPr="00812093">
        <w:rPr>
          <w:rFonts w:ascii="Arial" w:eastAsia="Arial" w:hAnsi="Arial" w:cs="Arial"/>
          <w:lang w:val="nl-BE"/>
        </w:rPr>
        <w:t xml:space="preserve"> : </w:t>
      </w:r>
      <w:proofErr w:type="spellStart"/>
      <w:r w:rsidRPr="00812093">
        <w:rPr>
          <w:rFonts w:ascii="Arial" w:eastAsia="Arial" w:hAnsi="Arial" w:cs="Arial"/>
          <w:lang w:val="nl-BE"/>
        </w:rPr>
        <w:t>une</w:t>
      </w:r>
      <w:proofErr w:type="spellEnd"/>
      <w:r w:rsidRPr="00812093">
        <w:rPr>
          <w:rFonts w:ascii="Arial" w:eastAsia="Arial" w:hAnsi="Arial" w:cs="Arial"/>
          <w:lang w:val="nl-BE"/>
        </w:rPr>
        <w:t xml:space="preserve"> approche de la </w:t>
      </w:r>
      <w:proofErr w:type="spellStart"/>
      <w:r w:rsidRPr="00812093">
        <w:rPr>
          <w:rFonts w:ascii="Arial" w:eastAsia="Arial" w:hAnsi="Arial" w:cs="Arial"/>
          <w:lang w:val="nl-BE"/>
        </w:rPr>
        <w:t>prévalence</w:t>
      </w:r>
      <w:proofErr w:type="spellEnd"/>
      <w:r w:rsidRPr="00812093">
        <w:rPr>
          <w:rFonts w:ascii="Arial" w:eastAsia="Arial" w:hAnsi="Arial" w:cs="Arial"/>
          <w:lang w:val="nl-BE"/>
        </w:rPr>
        <w:t xml:space="preserve"> et du </w:t>
      </w:r>
      <w:proofErr w:type="spellStart"/>
      <w:r w:rsidRPr="00812093">
        <w:rPr>
          <w:rFonts w:ascii="Arial" w:eastAsia="Arial" w:hAnsi="Arial" w:cs="Arial"/>
          <w:lang w:val="nl-BE"/>
        </w:rPr>
        <w:t>contrôle</w:t>
      </w:r>
      <w:proofErr w:type="spellEnd"/>
      <w:r w:rsidRPr="00812093">
        <w:rPr>
          <w:rFonts w:ascii="Arial" w:eastAsia="Arial" w:hAnsi="Arial" w:cs="Arial"/>
          <w:lang w:val="nl-BE"/>
        </w:rPr>
        <w:t xml:space="preserve"> de </w:t>
      </w:r>
      <w:proofErr w:type="spellStart"/>
      <w:r w:rsidRPr="00812093">
        <w:rPr>
          <w:rFonts w:ascii="Arial" w:eastAsia="Arial" w:hAnsi="Arial" w:cs="Arial"/>
          <w:lang w:val="nl-BE"/>
        </w:rPr>
        <w:t>l’asthme</w:t>
      </w:r>
      <w:proofErr w:type="spellEnd"/>
      <w:r w:rsidRPr="00812093">
        <w:rPr>
          <w:rFonts w:ascii="Arial" w:eastAsia="Arial" w:hAnsi="Arial" w:cs="Arial"/>
          <w:vertAlign w:val="superscript"/>
          <w:lang w:val="en-US"/>
        </w:rPr>
        <w:footnoteReference w:id="1"/>
      </w:r>
      <w:r w:rsidRPr="00812093">
        <w:rPr>
          <w:rFonts w:ascii="Arial" w:eastAsia="Arial" w:hAnsi="Arial" w:cs="Arial"/>
          <w:lang w:val="nl-BE"/>
        </w:rPr>
        <w:t>)</w:t>
      </w:r>
    </w:p>
    <w:p w14:paraId="097358DC" w14:textId="77777777" w:rsidR="000165E2" w:rsidRPr="00812093" w:rsidRDefault="000165E2"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Om de patiëntenpopulatie te bepalen, kijken we binnen de populatie van patiënten die reeds </w:t>
      </w:r>
    </w:p>
    <w:p w14:paraId="2924AA38" w14:textId="77777777" w:rsidR="000165E2" w:rsidRPr="00812093" w:rsidRDefault="000165E2"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voor het uitvoeren van het GGG kortwerkende </w:t>
      </w:r>
      <w:proofErr w:type="spellStart"/>
      <w:r w:rsidRPr="00812093">
        <w:rPr>
          <w:rFonts w:ascii="Arial" w:eastAsia="Arial" w:hAnsi="Arial" w:cs="Arial"/>
          <w:lang w:val="nl-BE"/>
        </w:rPr>
        <w:t>bronchodilatatoren</w:t>
      </w:r>
      <w:proofErr w:type="spellEnd"/>
      <w:r w:rsidRPr="00812093">
        <w:rPr>
          <w:rFonts w:ascii="Arial" w:eastAsia="Arial" w:hAnsi="Arial" w:cs="Arial"/>
          <w:lang w:val="nl-BE"/>
        </w:rPr>
        <w:t xml:space="preserve"> gebruikte.</w:t>
      </w:r>
    </w:p>
    <w:p w14:paraId="7EA2E5F4" w14:textId="77777777" w:rsidR="009F79EF" w:rsidRPr="00812093" w:rsidRDefault="007F5E64" w:rsidP="009F79EF">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4A5CCA03" w14:textId="77777777" w:rsidR="009F79EF" w:rsidRPr="00812093" w:rsidRDefault="009F79EF" w:rsidP="009F79EF">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64BE9F0B" w14:textId="77777777" w:rsidR="009F79EF" w:rsidRPr="00812093" w:rsidRDefault="009F79EF" w:rsidP="009F79EF">
      <w:pPr>
        <w:spacing w:line="276" w:lineRule="auto"/>
        <w:ind w:left="720"/>
        <w:rPr>
          <w:rFonts w:ascii="Arial" w:eastAsia="Arial" w:hAnsi="Arial" w:cs="Arial"/>
          <w:lang w:val="nl-NL"/>
        </w:rPr>
      </w:pPr>
    </w:p>
    <w:p w14:paraId="7FE84D8C" w14:textId="77777777" w:rsidR="000816DA" w:rsidRPr="00812093" w:rsidRDefault="000816DA" w:rsidP="008760A9">
      <w:pPr>
        <w:spacing w:line="276" w:lineRule="auto"/>
        <w:ind w:left="720"/>
        <w:rPr>
          <w:rFonts w:ascii="Arial" w:eastAsia="Arial" w:hAnsi="Arial" w:cs="Arial"/>
          <w:i/>
          <w:u w:val="single"/>
          <w:lang w:val="nl-BE"/>
        </w:rPr>
      </w:pPr>
    </w:p>
    <w:p w14:paraId="0DF3EAEC"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Meting:</w:t>
      </w:r>
    </w:p>
    <w:p w14:paraId="61882B56"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Percentage patiënten met overconsumpti</w:t>
      </w:r>
      <w:r w:rsidR="00720B9F">
        <w:rPr>
          <w:rFonts w:ascii="Arial" w:eastAsia="Arial" w:hAnsi="Arial" w:cs="Arial"/>
          <w:lang w:val="nl-BE"/>
        </w:rPr>
        <w:t xml:space="preserve">e aan kortwerkende </w:t>
      </w:r>
      <w:proofErr w:type="spellStart"/>
      <w:r w:rsidR="00720B9F">
        <w:rPr>
          <w:rFonts w:ascii="Arial" w:eastAsia="Arial" w:hAnsi="Arial" w:cs="Arial"/>
          <w:lang w:val="nl-BE"/>
        </w:rPr>
        <w:t>bronchodila</w:t>
      </w:r>
      <w:r w:rsidRPr="00812093">
        <w:rPr>
          <w:rFonts w:ascii="Arial" w:eastAsia="Arial" w:hAnsi="Arial" w:cs="Arial"/>
          <w:lang w:val="nl-BE"/>
        </w:rPr>
        <w:t>toren</w:t>
      </w:r>
      <w:proofErr w:type="spellEnd"/>
    </w:p>
    <w:p w14:paraId="3FF366A5" w14:textId="77777777" w:rsidR="008760A9" w:rsidRPr="00812093" w:rsidRDefault="008760A9" w:rsidP="008004C4">
      <w:pPr>
        <w:spacing w:line="276" w:lineRule="auto"/>
        <w:ind w:left="720"/>
        <w:jc w:val="both"/>
        <w:rPr>
          <w:rFonts w:ascii="Arial" w:eastAsia="Arial" w:hAnsi="Arial" w:cs="Arial"/>
          <w:u w:val="single"/>
          <w:lang w:val="nl-BE"/>
        </w:rPr>
      </w:pPr>
      <w:r w:rsidRPr="00812093">
        <w:rPr>
          <w:rFonts w:ascii="Arial" w:eastAsia="Arial" w:hAnsi="Arial" w:cs="Arial"/>
          <w:u w:val="single"/>
          <w:lang w:val="nl-BE"/>
        </w:rPr>
        <w:t>N.B.:</w:t>
      </w:r>
    </w:p>
    <w:p w14:paraId="77B5B11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De doelpopulatie wordt vastgelegd op patiënten tussen 5-50 jaa</w:t>
      </w:r>
      <w:r w:rsidR="00773293">
        <w:rPr>
          <w:rFonts w:ascii="Arial" w:eastAsia="Arial" w:hAnsi="Arial" w:cs="Arial"/>
          <w:lang w:val="nl-BE"/>
        </w:rPr>
        <w:t xml:space="preserve">r die kortwerkende </w:t>
      </w:r>
      <w:proofErr w:type="spellStart"/>
      <w:r w:rsidR="00773293">
        <w:rPr>
          <w:rFonts w:ascii="Arial" w:eastAsia="Arial" w:hAnsi="Arial" w:cs="Arial"/>
          <w:lang w:val="nl-BE"/>
        </w:rPr>
        <w:t>bronchodila</w:t>
      </w:r>
      <w:r w:rsidRPr="00812093">
        <w:rPr>
          <w:rFonts w:ascii="Arial" w:eastAsia="Arial" w:hAnsi="Arial" w:cs="Arial"/>
          <w:lang w:val="nl-BE"/>
        </w:rPr>
        <w:t>toren</w:t>
      </w:r>
      <w:proofErr w:type="spellEnd"/>
      <w:r w:rsidRPr="00812093">
        <w:rPr>
          <w:rFonts w:ascii="Arial" w:eastAsia="Arial" w:hAnsi="Arial" w:cs="Arial"/>
          <w:lang w:val="nl-BE"/>
        </w:rPr>
        <w:t xml:space="preserve"> gebruikten voor het GGG, die een GGG gehad hebben en voor wie in de 12 maanden na het GGG 4 of meer verpakkinge</w:t>
      </w:r>
      <w:r w:rsidR="00773293">
        <w:rPr>
          <w:rFonts w:ascii="Arial" w:eastAsia="Arial" w:hAnsi="Arial" w:cs="Arial"/>
          <w:lang w:val="nl-BE"/>
        </w:rPr>
        <w:t xml:space="preserve">n van kortwerkende </w:t>
      </w:r>
      <w:proofErr w:type="spellStart"/>
      <w:r w:rsidR="00773293">
        <w:rPr>
          <w:rFonts w:ascii="Arial" w:eastAsia="Arial" w:hAnsi="Arial" w:cs="Arial"/>
          <w:lang w:val="nl-BE"/>
        </w:rPr>
        <w:t>bronchodila</w:t>
      </w:r>
      <w:r w:rsidRPr="00812093">
        <w:rPr>
          <w:rFonts w:ascii="Arial" w:eastAsia="Arial" w:hAnsi="Arial" w:cs="Arial"/>
          <w:lang w:val="nl-BE"/>
        </w:rPr>
        <w:t>toren</w:t>
      </w:r>
      <w:proofErr w:type="spellEnd"/>
      <w:r w:rsidRPr="00812093">
        <w:rPr>
          <w:rFonts w:ascii="Arial" w:eastAsia="Arial" w:hAnsi="Arial" w:cs="Arial"/>
          <w:lang w:val="nl-BE"/>
        </w:rPr>
        <w:t xml:space="preserve"> getarifeerd werden.</w:t>
      </w:r>
    </w:p>
    <w:p w14:paraId="1056ACF3" w14:textId="77777777" w:rsidR="008760A9" w:rsidRPr="00812093" w:rsidRDefault="008760A9" w:rsidP="008760A9">
      <w:pPr>
        <w:spacing w:line="276" w:lineRule="auto"/>
        <w:ind w:left="720"/>
        <w:rPr>
          <w:rFonts w:ascii="Arial" w:eastAsia="Arial" w:hAnsi="Arial" w:cs="Arial"/>
          <w:lang w:val="nl-BE"/>
        </w:rPr>
      </w:pPr>
    </w:p>
    <w:p w14:paraId="68359CC0"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 xml:space="preserve">Doelstelling: </w:t>
      </w:r>
    </w:p>
    <w:p w14:paraId="6BCB4D9C"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Daling met 10% van de patiënten in overconsumptie (uitgedrukt in %)</w:t>
      </w:r>
    </w:p>
    <w:p w14:paraId="716D4E08" w14:textId="77777777" w:rsidR="008760A9" w:rsidRPr="00812093" w:rsidRDefault="008760A9" w:rsidP="008760A9">
      <w:pPr>
        <w:spacing w:line="276" w:lineRule="auto"/>
        <w:ind w:left="720"/>
        <w:rPr>
          <w:rFonts w:ascii="Arial" w:eastAsia="Arial" w:hAnsi="Arial" w:cs="Arial"/>
          <w:lang w:val="nl-BE"/>
        </w:rPr>
      </w:pPr>
    </w:p>
    <w:p w14:paraId="09578C8F"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 xml:space="preserve">7.2.3.2.Patiënten met oraal gebruik </w:t>
      </w:r>
      <w:proofErr w:type="spellStart"/>
      <w:r w:rsidRPr="00812093">
        <w:rPr>
          <w:rFonts w:ascii="Arial" w:eastAsia="Arial" w:hAnsi="Arial" w:cs="Arial"/>
          <w:b/>
          <w:i/>
          <w:u w:val="single"/>
          <w:lang w:val="nl-BE"/>
        </w:rPr>
        <w:t>cortisone</w:t>
      </w:r>
      <w:proofErr w:type="spellEnd"/>
    </w:p>
    <w:p w14:paraId="7EB802F7"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In Nederland wordt het percentage patiënten bepaald met minder dan 2 </w:t>
      </w:r>
      <w:proofErr w:type="spellStart"/>
      <w:r w:rsidRPr="00812093">
        <w:rPr>
          <w:rFonts w:ascii="Arial" w:eastAsia="Arial" w:hAnsi="Arial" w:cs="Arial"/>
          <w:lang w:val="nl-BE"/>
        </w:rPr>
        <w:t>cortisonekuren</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prednisolon</w:t>
      </w:r>
      <w:r w:rsidR="001D283E">
        <w:rPr>
          <w:rFonts w:ascii="Arial" w:eastAsia="Arial" w:hAnsi="Arial" w:cs="Arial"/>
          <w:lang w:val="nl-BE"/>
        </w:rPr>
        <w:t>e</w:t>
      </w:r>
      <w:proofErr w:type="spellEnd"/>
      <w:r w:rsidRPr="00812093">
        <w:rPr>
          <w:rFonts w:ascii="Arial" w:eastAsia="Arial" w:hAnsi="Arial" w:cs="Arial"/>
          <w:lang w:val="nl-BE"/>
        </w:rPr>
        <w:t>, als maat  (en maximum) voor het optreden van ernstige exacerbaties.</w:t>
      </w:r>
    </w:p>
    <w:p w14:paraId="7456C6B2" w14:textId="77777777" w:rsidR="008760A9" w:rsidRPr="00812093" w:rsidRDefault="008760A9" w:rsidP="008004C4">
      <w:pPr>
        <w:spacing w:line="276" w:lineRule="auto"/>
        <w:ind w:left="720"/>
        <w:jc w:val="both"/>
        <w:rPr>
          <w:rFonts w:ascii="Arial" w:eastAsia="Arial" w:hAnsi="Arial" w:cs="Arial"/>
          <w:lang w:val="nl-BE"/>
        </w:rPr>
      </w:pPr>
    </w:p>
    <w:p w14:paraId="40119C5E" w14:textId="77777777" w:rsidR="008760A9" w:rsidRPr="00812093" w:rsidRDefault="008760A9" w:rsidP="008004C4">
      <w:pPr>
        <w:spacing w:line="276" w:lineRule="auto"/>
        <w:ind w:left="720"/>
        <w:jc w:val="both"/>
        <w:rPr>
          <w:rFonts w:ascii="Arial" w:hAnsi="Arial"/>
          <w:color w:val="4C4C4C"/>
          <w:spacing w:val="5"/>
          <w:kern w:val="28"/>
          <w:lang w:val="nl-BE"/>
        </w:rPr>
      </w:pPr>
      <w:r w:rsidRPr="00812093">
        <w:rPr>
          <w:rFonts w:ascii="Arial" w:eastAsia="Arial" w:hAnsi="Arial" w:cs="Arial"/>
          <w:lang w:val="nl-BE"/>
        </w:rPr>
        <w:t xml:space="preserve">Het BCFI geeft volgende informatie voor wat betreft de behandeling van ernstige exacerbaties: </w:t>
      </w:r>
      <w:r w:rsidRPr="00812093">
        <w:rPr>
          <w:rFonts w:ascii="Arial" w:eastAsia="Arial" w:hAnsi="Arial" w:cs="Arial"/>
          <w:i/>
          <w:lang w:val="nl-BE"/>
        </w:rPr>
        <w:t>systemische corticosteroïden zijn aangewezen in geval van ernstige exacerbatie, en dit in voldoende hoge dosis: 30 à 40 mg (methyl)</w:t>
      </w:r>
      <w:proofErr w:type="spellStart"/>
      <w:r w:rsidRPr="00812093">
        <w:rPr>
          <w:rFonts w:ascii="Arial" w:eastAsia="Arial" w:hAnsi="Arial" w:cs="Arial"/>
          <w:i/>
          <w:lang w:val="nl-BE"/>
        </w:rPr>
        <w:t>prednisolon</w:t>
      </w:r>
      <w:proofErr w:type="spellEnd"/>
      <w:r w:rsidRPr="00812093">
        <w:rPr>
          <w:rFonts w:ascii="Arial" w:eastAsia="Arial" w:hAnsi="Arial" w:cs="Arial"/>
          <w:i/>
          <w:lang w:val="nl-BE"/>
        </w:rPr>
        <w:t xml:space="preserve"> per dag gedurende een 7-tal dagen</w:t>
      </w:r>
      <w:r w:rsidRPr="00812093">
        <w:rPr>
          <w:rFonts w:ascii="Arial" w:eastAsia="Arial" w:hAnsi="Arial" w:cs="Arial"/>
          <w:i/>
          <w:vertAlign w:val="superscript"/>
          <w:lang w:val="en-US"/>
        </w:rPr>
        <w:footnoteReference w:id="2"/>
      </w:r>
      <w:r w:rsidRPr="00812093">
        <w:rPr>
          <w:rFonts w:ascii="Arial" w:eastAsia="Arial" w:hAnsi="Arial" w:cs="Arial"/>
          <w:i/>
          <w:lang w:val="nl-BE"/>
        </w:rPr>
        <w:t>.</w:t>
      </w:r>
    </w:p>
    <w:p w14:paraId="7EA885CE" w14:textId="77777777" w:rsidR="008760A9" w:rsidRPr="00812093" w:rsidRDefault="008760A9" w:rsidP="008004C4">
      <w:pPr>
        <w:spacing w:line="276" w:lineRule="auto"/>
        <w:ind w:left="720"/>
        <w:jc w:val="both"/>
        <w:rPr>
          <w:rFonts w:ascii="Arial" w:eastAsia="Arial" w:hAnsi="Arial" w:cs="Arial"/>
          <w:lang w:val="nl-BE"/>
        </w:rPr>
      </w:pPr>
    </w:p>
    <w:p w14:paraId="222230DD"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In België is </w:t>
      </w:r>
      <w:proofErr w:type="spellStart"/>
      <w:r w:rsidRPr="00812093">
        <w:rPr>
          <w:rFonts w:ascii="Arial" w:eastAsia="Arial" w:hAnsi="Arial" w:cs="Arial"/>
          <w:lang w:val="nl-BE"/>
        </w:rPr>
        <w:t>methylprednisolon</w:t>
      </w:r>
      <w:proofErr w:type="spellEnd"/>
      <w:r w:rsidRPr="00812093">
        <w:rPr>
          <w:rFonts w:ascii="Arial" w:eastAsia="Arial" w:hAnsi="Arial" w:cs="Arial"/>
          <w:lang w:val="nl-BE"/>
        </w:rPr>
        <w:t xml:space="preserve"> op de markt onder de vorm van de specialiteit </w:t>
      </w:r>
      <w:proofErr w:type="spellStart"/>
      <w:r w:rsidRPr="00812093">
        <w:rPr>
          <w:rFonts w:ascii="Arial" w:eastAsia="Arial" w:hAnsi="Arial" w:cs="Arial"/>
          <w:lang w:val="nl-BE"/>
        </w:rPr>
        <w:t>Medrol</w:t>
      </w:r>
      <w:proofErr w:type="spellEnd"/>
      <w:r w:rsidRPr="00812093">
        <w:rPr>
          <w:rFonts w:ascii="Arial" w:eastAsia="Arial" w:hAnsi="Arial" w:cs="Arial"/>
          <w:lang w:val="nl-BE"/>
        </w:rPr>
        <w:t>. De verpakking van 32mg wordt terugbetaald in cat. A. We gaan er van uit dat vooral deze verpakking gebruikt zal worden voor het behandelen van exacerbaties. Twee stootkuren zouden dan overeenkomen met 2 verpakkingen (veronderstelling).</w:t>
      </w:r>
    </w:p>
    <w:p w14:paraId="14B96009" w14:textId="77777777" w:rsidR="008760A9" w:rsidRPr="00812093" w:rsidRDefault="008760A9" w:rsidP="008760A9">
      <w:pPr>
        <w:spacing w:line="276" w:lineRule="auto"/>
        <w:ind w:left="720"/>
        <w:rPr>
          <w:rFonts w:ascii="Arial" w:eastAsia="Arial" w:hAnsi="Arial" w:cs="Arial"/>
          <w:lang w:val="nl-BE"/>
        </w:rPr>
      </w:pPr>
    </w:p>
    <w:p w14:paraId="26A5F344"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Meting:</w:t>
      </w:r>
    </w:p>
    <w:p w14:paraId="477241CF"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Percentage van patiënten met meer dan 2</w:t>
      </w:r>
      <w:r w:rsidR="001D283E">
        <w:rPr>
          <w:rFonts w:ascii="Arial" w:eastAsia="Arial" w:hAnsi="Arial" w:cs="Arial"/>
          <w:lang w:val="nl-BE"/>
        </w:rPr>
        <w:t xml:space="preserve"> kuren met </w:t>
      </w:r>
      <w:proofErr w:type="spellStart"/>
      <w:r w:rsidR="001D283E">
        <w:rPr>
          <w:rFonts w:ascii="Arial" w:eastAsia="Arial" w:hAnsi="Arial" w:cs="Arial"/>
          <w:lang w:val="nl-BE"/>
        </w:rPr>
        <w:t>cortisone</w:t>
      </w:r>
      <w:proofErr w:type="spellEnd"/>
      <w:r w:rsidRPr="00812093">
        <w:rPr>
          <w:rFonts w:ascii="Arial" w:eastAsia="Arial" w:hAnsi="Arial" w:cs="Arial"/>
          <w:lang w:val="nl-BE"/>
        </w:rPr>
        <w:t xml:space="preserve"> in de 12 maanden volgend op het GGG.</w:t>
      </w:r>
    </w:p>
    <w:p w14:paraId="05536E55" w14:textId="77777777" w:rsidR="008760A9" w:rsidRPr="00812093" w:rsidRDefault="008760A9" w:rsidP="008760A9">
      <w:pPr>
        <w:spacing w:line="276" w:lineRule="auto"/>
        <w:ind w:left="720"/>
        <w:rPr>
          <w:rFonts w:ascii="Arial" w:eastAsia="Arial" w:hAnsi="Arial" w:cs="Arial"/>
          <w:u w:val="single"/>
          <w:lang w:val="nl-BE"/>
        </w:rPr>
      </w:pPr>
      <w:r w:rsidRPr="00812093">
        <w:rPr>
          <w:rFonts w:ascii="Arial" w:eastAsia="Arial" w:hAnsi="Arial" w:cs="Arial"/>
          <w:u w:val="single"/>
          <w:lang w:val="nl-BE"/>
        </w:rPr>
        <w:t>N.B.:</w:t>
      </w:r>
    </w:p>
    <w:p w14:paraId="6CBC54F8"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de doelpopulatie wordt vastgelegd op patiënten tussen 5-50 jaar, die een GGG gehad hebben, en voor wie in de 12 maanden volgend op het GGG 2 of meer verpakkingen </w:t>
      </w:r>
      <w:proofErr w:type="spellStart"/>
      <w:r w:rsidRPr="00812093">
        <w:rPr>
          <w:rFonts w:ascii="Arial" w:eastAsia="Arial" w:hAnsi="Arial" w:cs="Arial"/>
          <w:lang w:val="nl-BE"/>
        </w:rPr>
        <w:t>Medrol</w:t>
      </w:r>
      <w:proofErr w:type="spellEnd"/>
      <w:r w:rsidRPr="00812093">
        <w:rPr>
          <w:rFonts w:ascii="Arial" w:eastAsia="Arial" w:hAnsi="Arial" w:cs="Arial"/>
          <w:lang w:val="nl-BE"/>
        </w:rPr>
        <w:t xml:space="preserve"> 32 mg getarifeerd werden. Reumapatiënten worden uitgesloten.</w:t>
      </w:r>
    </w:p>
    <w:p w14:paraId="1014A0BD" w14:textId="77777777" w:rsidR="008760A9" w:rsidRPr="00812093" w:rsidRDefault="008760A9" w:rsidP="008760A9">
      <w:pPr>
        <w:spacing w:line="276" w:lineRule="auto"/>
        <w:ind w:left="720"/>
        <w:rPr>
          <w:rFonts w:ascii="Arial" w:eastAsia="Arial" w:hAnsi="Arial" w:cs="Arial"/>
          <w:lang w:val="nl-BE"/>
        </w:rPr>
      </w:pPr>
    </w:p>
    <w:p w14:paraId="026722D8"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 xml:space="preserve">Doelstelling: </w:t>
      </w:r>
    </w:p>
    <w:p w14:paraId="49B06414"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Daling met 10% van het percentage patiënten dat meer dan 2 verpakkingen (oraal) </w:t>
      </w:r>
      <w:proofErr w:type="spellStart"/>
      <w:r w:rsidRPr="00812093">
        <w:rPr>
          <w:rFonts w:ascii="Arial" w:eastAsia="Arial" w:hAnsi="Arial" w:cs="Arial"/>
          <w:lang w:val="nl-BE"/>
        </w:rPr>
        <w:t>cortisone</w:t>
      </w:r>
      <w:proofErr w:type="spellEnd"/>
      <w:r w:rsidRPr="00812093">
        <w:rPr>
          <w:rFonts w:ascii="Arial" w:eastAsia="Arial" w:hAnsi="Arial" w:cs="Arial"/>
          <w:lang w:val="nl-BE"/>
        </w:rPr>
        <w:t xml:space="preserve"> per jaar gebruikt.</w:t>
      </w:r>
    </w:p>
    <w:p w14:paraId="0EFC222C" w14:textId="77777777" w:rsidR="008760A9" w:rsidRPr="00812093" w:rsidRDefault="008760A9" w:rsidP="008760A9">
      <w:pPr>
        <w:spacing w:line="276" w:lineRule="auto"/>
        <w:ind w:left="720"/>
        <w:contextualSpacing/>
        <w:rPr>
          <w:rFonts w:ascii="Arial" w:hAnsi="Arial" w:cs="Arial"/>
          <w:lang w:val="nl-BE"/>
        </w:rPr>
      </w:pPr>
    </w:p>
    <w:p w14:paraId="79B7A05D"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7.2.3.3.Gebruik oraal antimycoticum</w:t>
      </w:r>
    </w:p>
    <w:p w14:paraId="148FFA56"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Dit percentage ligt al op bijna 100% en is minder relevant.</w:t>
      </w:r>
    </w:p>
    <w:p w14:paraId="7283741B" w14:textId="77777777" w:rsidR="008760A9" w:rsidRPr="00812093" w:rsidRDefault="008760A9" w:rsidP="008760A9">
      <w:pPr>
        <w:spacing w:line="276" w:lineRule="auto"/>
        <w:ind w:left="720"/>
        <w:rPr>
          <w:rFonts w:ascii="Arial" w:eastAsia="Arial" w:hAnsi="Arial" w:cs="Arial"/>
          <w:lang w:val="nl-BE"/>
        </w:rPr>
      </w:pPr>
    </w:p>
    <w:p w14:paraId="380A18DC" w14:textId="77777777" w:rsidR="009F79EF" w:rsidRPr="00812093" w:rsidRDefault="009F79EF" w:rsidP="009F79EF">
      <w:pPr>
        <w:spacing w:line="276" w:lineRule="auto"/>
        <w:jc w:val="right"/>
        <w:rPr>
          <w:rFonts w:ascii="Arial" w:eastAsia="Verdana" w:hAnsi="Arial" w:cs="Arial"/>
          <w:bCs/>
          <w:lang w:val="nl-NL"/>
        </w:rPr>
      </w:pPr>
      <w:r w:rsidRPr="00812093">
        <w:rPr>
          <w:rFonts w:ascii="Arial" w:hAnsi="Arial" w:cs="Arial"/>
          <w:b/>
          <w:u w:val="single"/>
          <w:lang w:val="nl-BE"/>
        </w:rPr>
        <w:br w:type="page"/>
      </w:r>
      <w:r w:rsidR="007F5E64" w:rsidRPr="003E69BF">
        <w:rPr>
          <w:rFonts w:ascii="Arial" w:eastAsia="Verdana" w:hAnsi="Arial" w:cs="Arial"/>
          <w:bCs/>
          <w:lang w:val="nl-NL"/>
        </w:rPr>
        <w:lastRenderedPageBreak/>
        <w:t>BIJLAGE</w:t>
      </w:r>
      <w:r w:rsidR="007F5E64" w:rsidRPr="003E69BF">
        <w:rPr>
          <w:rFonts w:ascii="Arial" w:eastAsia="SimSun" w:hAnsi="Arial" w:cs="Arial"/>
          <w:lang w:val="nl-BE" w:eastAsia="zh-CN"/>
        </w:rPr>
        <w:t xml:space="preserve"> III.</w:t>
      </w:r>
    </w:p>
    <w:p w14:paraId="76687CDF" w14:textId="77777777" w:rsidR="009F79EF" w:rsidRPr="00812093" w:rsidRDefault="009F79EF" w:rsidP="009F79EF">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218B65C2" w14:textId="77777777" w:rsidR="009F79EF" w:rsidRPr="00812093" w:rsidRDefault="009F79EF" w:rsidP="009F79EF">
      <w:pPr>
        <w:widowControl/>
        <w:spacing w:before="240" w:line="259" w:lineRule="auto"/>
        <w:contextualSpacing/>
        <w:rPr>
          <w:rFonts w:ascii="Arial" w:hAnsi="Arial" w:cs="Arial"/>
          <w:b/>
          <w:bCs/>
          <w:lang w:val="nl-BE" w:eastAsia="nl-BE"/>
        </w:rPr>
      </w:pPr>
    </w:p>
    <w:p w14:paraId="7BCB88EF" w14:textId="77777777" w:rsidR="008760A9" w:rsidRPr="00812093" w:rsidRDefault="008760A9" w:rsidP="00C83FE3">
      <w:pPr>
        <w:widowControl/>
        <w:numPr>
          <w:ilvl w:val="1"/>
          <w:numId w:val="35"/>
        </w:numPr>
        <w:spacing w:before="240" w:line="259" w:lineRule="auto"/>
        <w:contextualSpacing/>
        <w:rPr>
          <w:rFonts w:ascii="Arial" w:hAnsi="Arial" w:cs="Arial"/>
          <w:b/>
          <w:bCs/>
          <w:lang w:val="fr-FR" w:eastAsia="nl-BE"/>
        </w:rPr>
      </w:pPr>
      <w:proofErr w:type="spellStart"/>
      <w:r w:rsidRPr="00812093">
        <w:rPr>
          <w:rFonts w:ascii="Arial" w:hAnsi="Arial" w:cs="Arial"/>
          <w:b/>
          <w:u w:val="single"/>
          <w:lang w:val="fr-FR"/>
        </w:rPr>
        <w:t>Praktische</w:t>
      </w:r>
      <w:proofErr w:type="spellEnd"/>
      <w:r w:rsidRPr="00812093">
        <w:rPr>
          <w:rFonts w:ascii="Arial" w:hAnsi="Arial" w:cs="Arial"/>
          <w:b/>
          <w:u w:val="single"/>
          <w:lang w:val="fr-FR"/>
        </w:rPr>
        <w:t xml:space="preserve"> </w:t>
      </w:r>
      <w:proofErr w:type="spellStart"/>
      <w:r w:rsidRPr="00812093">
        <w:rPr>
          <w:rFonts w:ascii="Arial" w:hAnsi="Arial" w:cs="Arial"/>
          <w:b/>
          <w:u w:val="single"/>
          <w:lang w:val="fr-FR"/>
        </w:rPr>
        <w:t>implementatie</w:t>
      </w:r>
      <w:proofErr w:type="spellEnd"/>
    </w:p>
    <w:p w14:paraId="4A512146" w14:textId="77777777" w:rsidR="008760A9" w:rsidRPr="00812093" w:rsidRDefault="008760A9" w:rsidP="008760A9">
      <w:pPr>
        <w:spacing w:before="240" w:line="276" w:lineRule="auto"/>
        <w:ind w:left="720"/>
        <w:rPr>
          <w:rFonts w:ascii="Arial" w:eastAsia="Arial" w:hAnsi="Arial" w:cs="Arial"/>
          <w:b/>
          <w:smallCaps/>
          <w:u w:val="single"/>
          <w:lang w:val="en-US"/>
        </w:rPr>
      </w:pPr>
      <w:proofErr w:type="spellStart"/>
      <w:r w:rsidRPr="00812093">
        <w:rPr>
          <w:rFonts w:ascii="Arial" w:eastAsia="Arial" w:hAnsi="Arial" w:cs="Arial"/>
          <w:b/>
          <w:smallCaps/>
          <w:u w:val="single"/>
          <w:lang w:val="en-US"/>
        </w:rPr>
        <w:t>Stap</w:t>
      </w:r>
      <w:proofErr w:type="spellEnd"/>
      <w:r w:rsidRPr="00812093">
        <w:rPr>
          <w:rFonts w:ascii="Arial" w:eastAsia="Arial" w:hAnsi="Arial" w:cs="Arial"/>
          <w:b/>
          <w:smallCaps/>
          <w:u w:val="single"/>
          <w:lang w:val="en-US"/>
        </w:rPr>
        <w:t xml:space="preserve"> 1: </w:t>
      </w:r>
      <w:proofErr w:type="spellStart"/>
      <w:r w:rsidRPr="00812093">
        <w:rPr>
          <w:rFonts w:ascii="Arial" w:eastAsia="Arial" w:hAnsi="Arial" w:cs="Arial"/>
          <w:b/>
          <w:smallCaps/>
          <w:u w:val="single"/>
          <w:lang w:val="en-US"/>
        </w:rPr>
        <w:t>vastleggen</w:t>
      </w:r>
      <w:proofErr w:type="spellEnd"/>
      <w:r w:rsidRPr="00812093">
        <w:rPr>
          <w:rFonts w:ascii="Arial" w:eastAsia="Arial" w:hAnsi="Arial" w:cs="Arial"/>
          <w:b/>
          <w:smallCaps/>
          <w:u w:val="single"/>
          <w:lang w:val="en-US"/>
        </w:rPr>
        <w:t xml:space="preserve"> van de </w:t>
      </w:r>
      <w:proofErr w:type="spellStart"/>
      <w:r w:rsidRPr="00812093">
        <w:rPr>
          <w:rFonts w:ascii="Arial" w:eastAsia="Arial" w:hAnsi="Arial" w:cs="Arial"/>
          <w:b/>
          <w:smallCaps/>
          <w:u w:val="single"/>
          <w:lang w:val="en-US"/>
        </w:rPr>
        <w:t>indicatoren</w:t>
      </w:r>
      <w:proofErr w:type="spellEnd"/>
    </w:p>
    <w:p w14:paraId="25765C5D" w14:textId="77777777" w:rsidR="008760A9" w:rsidRPr="00812093" w:rsidRDefault="008760A9" w:rsidP="008760A9">
      <w:pPr>
        <w:spacing w:line="276" w:lineRule="auto"/>
        <w:ind w:left="720"/>
        <w:rPr>
          <w:rFonts w:ascii="Arial" w:eastAsia="Arial" w:hAnsi="Arial" w:cs="Arial"/>
        </w:rPr>
      </w:pPr>
      <w:proofErr w:type="spellStart"/>
      <w:r w:rsidRPr="00812093">
        <w:rPr>
          <w:rFonts w:ascii="Arial" w:eastAsia="Arial" w:hAnsi="Arial" w:cs="Arial"/>
        </w:rPr>
        <w:t>Zie</w:t>
      </w:r>
      <w:proofErr w:type="spellEnd"/>
      <w:r w:rsidRPr="00812093">
        <w:rPr>
          <w:rFonts w:ascii="Arial" w:eastAsia="Arial" w:hAnsi="Arial" w:cs="Arial"/>
        </w:rPr>
        <w:t xml:space="preserve"> </w:t>
      </w:r>
      <w:proofErr w:type="spellStart"/>
      <w:r w:rsidRPr="00812093">
        <w:rPr>
          <w:rFonts w:ascii="Arial" w:eastAsia="Arial" w:hAnsi="Arial" w:cs="Arial"/>
        </w:rPr>
        <w:t>hierboven</w:t>
      </w:r>
      <w:proofErr w:type="spellEnd"/>
      <w:r w:rsidRPr="00812093">
        <w:rPr>
          <w:rFonts w:ascii="Arial" w:eastAsia="Arial" w:hAnsi="Arial" w:cs="Arial"/>
        </w:rPr>
        <w:t>.</w:t>
      </w:r>
    </w:p>
    <w:p w14:paraId="48C21EC5" w14:textId="77777777" w:rsidR="008760A9" w:rsidRPr="00812093" w:rsidRDefault="008760A9" w:rsidP="000165E2">
      <w:pPr>
        <w:ind w:left="709"/>
        <w:rPr>
          <w:rFonts w:ascii="Arial" w:eastAsia="Arial" w:hAnsi="Arial" w:cs="Arial"/>
          <w:b/>
          <w:smallCaps/>
          <w:u w:val="single"/>
        </w:rPr>
      </w:pPr>
    </w:p>
    <w:p w14:paraId="5A23543D" w14:textId="77777777" w:rsidR="008760A9" w:rsidRPr="00812093" w:rsidRDefault="008760A9" w:rsidP="000165E2">
      <w:pPr>
        <w:ind w:left="720"/>
        <w:rPr>
          <w:rFonts w:ascii="Arial" w:eastAsia="Arial" w:hAnsi="Arial" w:cs="Arial"/>
          <w:b/>
          <w:smallCaps/>
          <w:u w:val="single"/>
          <w:lang w:val="nl-BE"/>
        </w:rPr>
      </w:pPr>
      <w:r w:rsidRPr="00812093">
        <w:rPr>
          <w:rFonts w:ascii="Arial" w:eastAsia="Arial" w:hAnsi="Arial" w:cs="Arial"/>
          <w:b/>
          <w:smallCaps/>
          <w:lang w:val="nl-BE"/>
        </w:rPr>
        <w:t>Stap 2: meting van de huidige waarden van deze indicatoren (0-meting) en vastleggen</w:t>
      </w:r>
      <w:r w:rsidRPr="00812093">
        <w:rPr>
          <w:rFonts w:ascii="Arial" w:eastAsia="Arial" w:hAnsi="Arial" w:cs="Arial"/>
          <w:b/>
          <w:smallCaps/>
          <w:u w:val="single"/>
          <w:lang w:val="nl-BE"/>
        </w:rPr>
        <w:t xml:space="preserve"> van de doelstellingen</w:t>
      </w:r>
    </w:p>
    <w:p w14:paraId="18639ED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Voor elke indicator wordt de meting gedaan, op basis van de beschikbare data. Deze waarden worden als basis gebruikt voor het vastleggen van de doelstellingen.</w:t>
      </w:r>
    </w:p>
    <w:p w14:paraId="40D1B9E2" w14:textId="77777777" w:rsidR="00742B12" w:rsidRPr="00812093" w:rsidRDefault="00742B12" w:rsidP="008760A9">
      <w:pPr>
        <w:spacing w:line="276" w:lineRule="auto"/>
        <w:ind w:left="720"/>
        <w:rPr>
          <w:rFonts w:ascii="Arial" w:eastAsia="Arial" w:hAnsi="Arial" w:cs="Arial"/>
          <w:lang w:val="nl-BE"/>
        </w:rPr>
      </w:pPr>
    </w:p>
    <w:p w14:paraId="48D4DEC7"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De gegevens worden zowel door de beroepsverenigingen als door de </w:t>
      </w:r>
      <w:proofErr w:type="spellStart"/>
      <w:r w:rsidRPr="00812093">
        <w:rPr>
          <w:rFonts w:ascii="Arial" w:eastAsia="Arial" w:hAnsi="Arial" w:cs="Arial"/>
          <w:lang w:val="nl-BE"/>
        </w:rPr>
        <w:t>VI’s</w:t>
      </w:r>
      <w:proofErr w:type="spellEnd"/>
      <w:r w:rsidRPr="00812093">
        <w:rPr>
          <w:rFonts w:ascii="Arial" w:eastAsia="Arial" w:hAnsi="Arial" w:cs="Arial"/>
          <w:lang w:val="nl-BE"/>
        </w:rPr>
        <w:t xml:space="preserve"> verzameld. Er wordt gebruik gemaakt van de gegevens van 2014/2015.</w:t>
      </w:r>
    </w:p>
    <w:p w14:paraId="297363AB"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Timing: december 2016.</w:t>
      </w:r>
    </w:p>
    <w:p w14:paraId="4AC355C3" w14:textId="77777777" w:rsidR="008760A9" w:rsidRPr="00812093" w:rsidRDefault="008760A9" w:rsidP="008760A9">
      <w:pPr>
        <w:spacing w:line="276" w:lineRule="auto"/>
        <w:ind w:left="720"/>
        <w:rPr>
          <w:rFonts w:ascii="Arial" w:eastAsia="Arial" w:hAnsi="Arial"/>
          <w:lang w:val="nl-BE"/>
        </w:rPr>
      </w:pPr>
    </w:p>
    <w:p w14:paraId="42BDEDFC" w14:textId="77777777" w:rsidR="008760A9" w:rsidRPr="00812093" w:rsidRDefault="008760A9" w:rsidP="008760A9">
      <w:pPr>
        <w:spacing w:before="240" w:line="276" w:lineRule="auto"/>
        <w:ind w:left="720"/>
        <w:rPr>
          <w:rFonts w:ascii="Arial" w:eastAsia="Arial" w:hAnsi="Arial" w:cs="Arial"/>
          <w:b/>
          <w:smallCaps/>
          <w:u w:val="single"/>
          <w:lang w:val="nl-BE"/>
        </w:rPr>
      </w:pPr>
      <w:r w:rsidRPr="00812093">
        <w:rPr>
          <w:rFonts w:ascii="Arial" w:eastAsia="Arial" w:hAnsi="Arial" w:cs="Arial"/>
          <w:b/>
          <w:smallCaps/>
          <w:u w:val="single"/>
          <w:lang w:val="nl-BE"/>
        </w:rPr>
        <w:t>Stap 3: Opvolging van de indicatoren</w:t>
      </w:r>
    </w:p>
    <w:p w14:paraId="0B5FB5B7" w14:textId="77777777" w:rsidR="008760A9" w:rsidRPr="00812093" w:rsidRDefault="008760A9" w:rsidP="008004C4">
      <w:pPr>
        <w:spacing w:line="276" w:lineRule="auto"/>
        <w:ind w:left="720"/>
        <w:jc w:val="both"/>
        <w:rPr>
          <w:rFonts w:ascii="Arial" w:eastAsia="Arial" w:hAnsi="Arial"/>
          <w:lang w:val="nl-BE"/>
        </w:rPr>
      </w:pPr>
      <w:r w:rsidRPr="00812093">
        <w:rPr>
          <w:rFonts w:ascii="Arial" w:eastAsia="Arial" w:hAnsi="Arial"/>
          <w:lang w:val="nl-BE"/>
        </w:rPr>
        <w:t>Gedurende het jaar 2017 kunnen de indicatoren eventueel op regelmatige tijdstippen gevolgd worden.</w:t>
      </w:r>
    </w:p>
    <w:p w14:paraId="71CAE6CC" w14:textId="77777777" w:rsidR="008760A9" w:rsidRPr="00812093" w:rsidRDefault="008760A9" w:rsidP="008004C4">
      <w:pPr>
        <w:spacing w:line="276" w:lineRule="auto"/>
        <w:ind w:left="720"/>
        <w:jc w:val="both"/>
        <w:rPr>
          <w:rFonts w:ascii="Arial" w:eastAsia="Arial" w:hAnsi="Arial"/>
          <w:sz w:val="22"/>
          <w:szCs w:val="22"/>
          <w:lang w:val="nl-BE"/>
        </w:rPr>
      </w:pPr>
    </w:p>
    <w:p w14:paraId="10051E97" w14:textId="77777777" w:rsidR="008760A9" w:rsidRPr="00812093" w:rsidRDefault="008760A9" w:rsidP="008760A9">
      <w:pPr>
        <w:spacing w:before="240" w:line="276" w:lineRule="auto"/>
        <w:ind w:left="720"/>
        <w:rPr>
          <w:rFonts w:ascii="Arial" w:eastAsia="Arial" w:hAnsi="Arial" w:cs="Arial"/>
          <w:b/>
          <w:smallCaps/>
          <w:u w:val="single"/>
          <w:lang w:val="nl-BE"/>
        </w:rPr>
      </w:pPr>
      <w:r w:rsidRPr="00812093">
        <w:rPr>
          <w:rFonts w:ascii="Arial" w:eastAsia="Arial" w:hAnsi="Arial" w:cs="Arial"/>
          <w:b/>
          <w:smallCaps/>
          <w:u w:val="single"/>
          <w:lang w:val="nl-BE"/>
        </w:rPr>
        <w:t>Stap 4: Evaluatie van de indicatoren</w:t>
      </w:r>
    </w:p>
    <w:p w14:paraId="2F7351B6" w14:textId="77777777" w:rsidR="008760A9" w:rsidRPr="00812093" w:rsidRDefault="008760A9" w:rsidP="008004C4">
      <w:pPr>
        <w:spacing w:line="276" w:lineRule="auto"/>
        <w:ind w:left="720"/>
        <w:jc w:val="both"/>
        <w:rPr>
          <w:rFonts w:ascii="Arial" w:eastAsia="Arial" w:hAnsi="Arial"/>
          <w:lang w:val="nl-BE"/>
        </w:rPr>
      </w:pPr>
      <w:r w:rsidRPr="00812093">
        <w:rPr>
          <w:rFonts w:ascii="Arial" w:eastAsia="Arial" w:hAnsi="Arial"/>
          <w:lang w:val="nl-BE"/>
        </w:rPr>
        <w:t>Een evaluatie van het jaar 2017 zal gedaan worden in april 2018. De bekomen resultaten zullen vergeleken worden met de vooropgestelde doelstellingen. Indien deze doelstellingen niet behaald worden, kan een verbeteringsplan opgesteld worden. Dit kan gaan om verbetering van de communicatie bij de apothekers, aanpassing van de voorgestelde opleidingen, verspreiding van meer aangepaste documentatie, communicatie bij patiënten of artsen,…</w:t>
      </w:r>
    </w:p>
    <w:p w14:paraId="76127833" w14:textId="77777777" w:rsidR="00512B98" w:rsidRPr="00812093" w:rsidRDefault="008760A9" w:rsidP="00512B98">
      <w:pPr>
        <w:spacing w:line="276" w:lineRule="auto"/>
        <w:jc w:val="right"/>
        <w:rPr>
          <w:rFonts w:ascii="Arial" w:eastAsia="Verdana" w:hAnsi="Arial" w:cs="Arial"/>
          <w:bCs/>
          <w:lang w:val="nl-NL"/>
        </w:rPr>
      </w:pPr>
      <w:r w:rsidRPr="00812093">
        <w:rPr>
          <w:rFonts w:ascii="Arial" w:eastAsia="Arial" w:hAnsi="Arial"/>
          <w:sz w:val="22"/>
          <w:szCs w:val="22"/>
          <w:lang w:val="nl-BE"/>
        </w:rPr>
        <w:br w:type="page"/>
      </w:r>
      <w:r w:rsidR="007F5E64" w:rsidRPr="003E69BF">
        <w:rPr>
          <w:rFonts w:ascii="Arial" w:eastAsia="Verdana" w:hAnsi="Arial" w:cs="Arial"/>
          <w:bCs/>
          <w:lang w:val="nl-NL"/>
        </w:rPr>
        <w:lastRenderedPageBreak/>
        <w:t xml:space="preserve">BIJLAGE </w:t>
      </w:r>
      <w:r w:rsidR="007F5E64" w:rsidRPr="003E69BF">
        <w:rPr>
          <w:rFonts w:ascii="Arial" w:eastAsia="SimSun" w:hAnsi="Arial" w:cs="Arial"/>
          <w:lang w:val="nl-BE" w:eastAsia="zh-CN"/>
        </w:rPr>
        <w:t>III.</w:t>
      </w:r>
    </w:p>
    <w:p w14:paraId="3D9A2880"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5E108699" w14:textId="77777777" w:rsidR="008760A9" w:rsidRPr="00812093" w:rsidRDefault="008760A9" w:rsidP="008760A9">
      <w:pPr>
        <w:spacing w:line="276" w:lineRule="auto"/>
        <w:ind w:left="720"/>
        <w:rPr>
          <w:rFonts w:ascii="Arial" w:eastAsia="Arial" w:hAnsi="Arial"/>
          <w:sz w:val="22"/>
          <w:szCs w:val="22"/>
          <w:lang w:val="nl-NL"/>
        </w:rPr>
      </w:pPr>
    </w:p>
    <w:p w14:paraId="3B087C17" w14:textId="77777777" w:rsidR="008760A9" w:rsidRPr="00812093" w:rsidRDefault="008760A9" w:rsidP="008760A9">
      <w:pPr>
        <w:spacing w:before="100" w:beforeAutospacing="1" w:after="100" w:afterAutospacing="1"/>
        <w:ind w:left="720"/>
        <w:outlineLvl w:val="2"/>
        <w:rPr>
          <w:rFonts w:ascii="Arial" w:hAnsi="Arial" w:cs="Arial"/>
          <w:b/>
          <w:bCs/>
          <w:lang w:val="nl-BE" w:eastAsia="nl-BE"/>
        </w:rPr>
      </w:pPr>
      <w:r w:rsidRPr="00812093">
        <w:rPr>
          <w:rFonts w:ascii="Arial" w:hAnsi="Arial" w:cs="Arial"/>
          <w:b/>
          <w:bCs/>
          <w:lang w:val="nl-BE" w:eastAsia="nl-BE"/>
        </w:rPr>
        <w:t>Bijlage 1: ter info, eerste preliminaire cijfers voor wat betreft de analyse</w:t>
      </w:r>
    </w:p>
    <w:p w14:paraId="4F8D5665"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1.aantal apothekers die opleiding volgden</w:t>
      </w:r>
    </w:p>
    <w:p w14:paraId="7C384AF0"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Gegevens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8760A9" w:rsidRPr="00812093" w14:paraId="0AE57FCA" w14:textId="77777777" w:rsidTr="0023667D">
        <w:tc>
          <w:tcPr>
            <w:tcW w:w="9576" w:type="dxa"/>
            <w:gridSpan w:val="2"/>
            <w:shd w:val="clear" w:color="auto" w:fill="auto"/>
          </w:tcPr>
          <w:p w14:paraId="169FC8C2" w14:textId="77777777" w:rsidR="008760A9" w:rsidRPr="00812093" w:rsidRDefault="008760A9" w:rsidP="0023667D">
            <w:pPr>
              <w:jc w:val="center"/>
              <w:rPr>
                <w:rFonts w:ascii="Arial" w:hAnsi="Arial" w:cs="Arial"/>
                <w:b/>
                <w:lang w:val="en-US"/>
              </w:rPr>
            </w:pPr>
            <w:proofErr w:type="spellStart"/>
            <w:r w:rsidRPr="00812093">
              <w:rPr>
                <w:rFonts w:ascii="Arial" w:hAnsi="Arial" w:cs="Arial"/>
                <w:b/>
                <w:lang w:val="en-US"/>
              </w:rPr>
              <w:t>Informatie-avonden</w:t>
            </w:r>
            <w:proofErr w:type="spellEnd"/>
            <w:r w:rsidRPr="00812093">
              <w:rPr>
                <w:rFonts w:ascii="Arial" w:hAnsi="Arial" w:cs="Arial"/>
                <w:b/>
                <w:lang w:val="en-US"/>
              </w:rPr>
              <w:t xml:space="preserve"> BNM 2014-2015</w:t>
            </w:r>
          </w:p>
        </w:tc>
      </w:tr>
      <w:tr w:rsidR="008760A9" w:rsidRPr="00812093" w14:paraId="6B9D919F" w14:textId="77777777" w:rsidTr="0023667D">
        <w:tc>
          <w:tcPr>
            <w:tcW w:w="4788" w:type="dxa"/>
            <w:shd w:val="clear" w:color="auto" w:fill="auto"/>
          </w:tcPr>
          <w:p w14:paraId="21641C89" w14:textId="77777777" w:rsidR="008760A9" w:rsidRPr="00812093" w:rsidRDefault="008760A9" w:rsidP="000816DA">
            <w:pPr>
              <w:rPr>
                <w:rFonts w:ascii="Arial" w:hAnsi="Arial" w:cs="Arial"/>
                <w:i/>
                <w:lang w:val="en-US"/>
              </w:rPr>
            </w:pPr>
            <w:proofErr w:type="spellStart"/>
            <w:r w:rsidRPr="00812093">
              <w:rPr>
                <w:rFonts w:ascii="Arial" w:hAnsi="Arial" w:cs="Arial"/>
                <w:i/>
                <w:lang w:val="en-US"/>
              </w:rPr>
              <w:t>Opleiding</w:t>
            </w:r>
            <w:proofErr w:type="spellEnd"/>
          </w:p>
        </w:tc>
        <w:tc>
          <w:tcPr>
            <w:tcW w:w="4788" w:type="dxa"/>
            <w:shd w:val="clear" w:color="auto" w:fill="auto"/>
          </w:tcPr>
          <w:p w14:paraId="18A7776F" w14:textId="77777777" w:rsidR="008760A9" w:rsidRPr="00812093" w:rsidRDefault="008760A9" w:rsidP="000816DA">
            <w:pPr>
              <w:rPr>
                <w:rFonts w:ascii="Arial" w:hAnsi="Arial" w:cs="Arial"/>
                <w:i/>
                <w:lang w:val="en-US"/>
              </w:rPr>
            </w:pPr>
            <w:proofErr w:type="spellStart"/>
            <w:r w:rsidRPr="00812093">
              <w:rPr>
                <w:rFonts w:ascii="Arial" w:hAnsi="Arial" w:cs="Arial"/>
                <w:i/>
                <w:lang w:val="en-US"/>
              </w:rPr>
              <w:t>Aantal</w:t>
            </w:r>
            <w:proofErr w:type="spellEnd"/>
            <w:r w:rsidRPr="00812093">
              <w:rPr>
                <w:rFonts w:ascii="Arial" w:hAnsi="Arial" w:cs="Arial"/>
                <w:i/>
                <w:lang w:val="en-US"/>
              </w:rPr>
              <w:t xml:space="preserve"> </w:t>
            </w:r>
            <w:proofErr w:type="spellStart"/>
            <w:r w:rsidRPr="00812093">
              <w:rPr>
                <w:rFonts w:ascii="Arial" w:hAnsi="Arial" w:cs="Arial"/>
                <w:i/>
                <w:lang w:val="en-US"/>
              </w:rPr>
              <w:t>deelnemers</w:t>
            </w:r>
            <w:proofErr w:type="spellEnd"/>
          </w:p>
        </w:tc>
      </w:tr>
      <w:tr w:rsidR="008760A9" w:rsidRPr="00812093" w14:paraId="22A289B5" w14:textId="77777777" w:rsidTr="0023667D">
        <w:tc>
          <w:tcPr>
            <w:tcW w:w="4788" w:type="dxa"/>
            <w:shd w:val="clear" w:color="auto" w:fill="auto"/>
          </w:tcPr>
          <w:p w14:paraId="16E878BA" w14:textId="77777777" w:rsidR="008760A9" w:rsidRPr="00812093" w:rsidRDefault="008760A9" w:rsidP="000816DA">
            <w:pPr>
              <w:rPr>
                <w:rFonts w:ascii="Arial" w:hAnsi="Arial" w:cs="Arial"/>
                <w:lang w:val="en-US"/>
              </w:rPr>
            </w:pPr>
            <w:proofErr w:type="spellStart"/>
            <w:r w:rsidRPr="00812093">
              <w:rPr>
                <w:rFonts w:ascii="Arial" w:hAnsi="Arial" w:cs="Arial"/>
                <w:lang w:val="en-US"/>
              </w:rPr>
              <w:t>Communicatieve</w:t>
            </w:r>
            <w:proofErr w:type="spellEnd"/>
            <w:r w:rsidRPr="00812093">
              <w:rPr>
                <w:rFonts w:ascii="Arial" w:hAnsi="Arial" w:cs="Arial"/>
                <w:lang w:val="en-US"/>
              </w:rPr>
              <w:t xml:space="preserve"> </w:t>
            </w:r>
            <w:proofErr w:type="spellStart"/>
            <w:r w:rsidRPr="00812093">
              <w:rPr>
                <w:rFonts w:ascii="Arial" w:hAnsi="Arial" w:cs="Arial"/>
                <w:lang w:val="en-US"/>
              </w:rPr>
              <w:t>vaardigheden</w:t>
            </w:r>
            <w:proofErr w:type="spellEnd"/>
          </w:p>
        </w:tc>
        <w:tc>
          <w:tcPr>
            <w:tcW w:w="4788" w:type="dxa"/>
            <w:shd w:val="clear" w:color="auto" w:fill="auto"/>
          </w:tcPr>
          <w:p w14:paraId="6F6C23B3" w14:textId="77777777" w:rsidR="008760A9" w:rsidRPr="00812093" w:rsidRDefault="008760A9" w:rsidP="000816DA">
            <w:pPr>
              <w:rPr>
                <w:rFonts w:ascii="Arial" w:hAnsi="Arial" w:cs="Arial"/>
                <w:lang w:val="en-US"/>
              </w:rPr>
            </w:pPr>
            <w:r w:rsidRPr="00812093">
              <w:rPr>
                <w:rFonts w:ascii="Arial" w:hAnsi="Arial" w:cs="Arial"/>
                <w:lang w:val="en-US"/>
              </w:rPr>
              <w:t>835</w:t>
            </w:r>
          </w:p>
        </w:tc>
      </w:tr>
    </w:tbl>
    <w:p w14:paraId="5089AC03" w14:textId="77777777" w:rsidR="008760A9" w:rsidRPr="00812093" w:rsidRDefault="008760A9" w:rsidP="008760A9">
      <w:pPr>
        <w:spacing w:line="276" w:lineRule="auto"/>
        <w:ind w:left="720"/>
        <w:rPr>
          <w:rFonts w:ascii="Arial" w:eastAsia="Arial" w:hAnsi="Arial" w:cs="Arial"/>
          <w:lang w:val="en-US"/>
        </w:rPr>
      </w:pPr>
    </w:p>
    <w:p w14:paraId="4C98BEF7"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2. aantal apothekers die tools gebruiken om het begeleidingsgesprek te structureren en te begeleiden</w:t>
      </w:r>
    </w:p>
    <w:p w14:paraId="1AE2D556" w14:textId="77777777" w:rsidR="008760A9" w:rsidRPr="00812093" w:rsidRDefault="008760A9" w:rsidP="008760A9">
      <w:pPr>
        <w:spacing w:line="276" w:lineRule="auto"/>
        <w:ind w:left="720"/>
        <w:rPr>
          <w:rFonts w:ascii="Arial" w:eastAsia="Arial" w:hAnsi="Arial" w:cs="Arial"/>
          <w:lang w:val="en-US"/>
        </w:rPr>
      </w:pPr>
      <w:proofErr w:type="spellStart"/>
      <w:r w:rsidRPr="00812093">
        <w:rPr>
          <w:rFonts w:ascii="Arial" w:eastAsia="Arial" w:hAnsi="Arial" w:cs="Arial"/>
          <w:lang w:val="en-US"/>
        </w:rPr>
        <w:t>Gegevens</w:t>
      </w:r>
      <w:proofErr w:type="spellEnd"/>
      <w:r w:rsidRPr="00812093">
        <w:rPr>
          <w:rFonts w:ascii="Arial" w:eastAsia="Arial" w:hAnsi="Arial" w:cs="Arial"/>
          <w:lang w:val="en-US"/>
        </w:rPr>
        <w:t xml:space="preserve">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8760A9" w:rsidRPr="00B207FE" w14:paraId="3FA76D48" w14:textId="77777777" w:rsidTr="0023667D">
        <w:tc>
          <w:tcPr>
            <w:tcW w:w="9576" w:type="dxa"/>
            <w:gridSpan w:val="2"/>
            <w:shd w:val="clear" w:color="auto" w:fill="auto"/>
          </w:tcPr>
          <w:p w14:paraId="0B1F0249" w14:textId="77777777" w:rsidR="008760A9" w:rsidRPr="00812093" w:rsidRDefault="008760A9" w:rsidP="0023667D">
            <w:pPr>
              <w:jc w:val="center"/>
              <w:rPr>
                <w:rFonts w:ascii="Arial" w:hAnsi="Arial" w:cs="Arial"/>
                <w:b/>
                <w:lang w:val="nl-BE"/>
              </w:rPr>
            </w:pPr>
            <w:r w:rsidRPr="00812093">
              <w:rPr>
                <w:rFonts w:ascii="Arial" w:hAnsi="Arial" w:cs="Arial"/>
                <w:b/>
                <w:lang w:val="nl-BE"/>
              </w:rPr>
              <w:t>Unieke gebruikers van de tool</w:t>
            </w:r>
          </w:p>
        </w:tc>
      </w:tr>
      <w:tr w:rsidR="008760A9" w:rsidRPr="00812093" w14:paraId="63DE32F1" w14:textId="77777777" w:rsidTr="0023667D">
        <w:tc>
          <w:tcPr>
            <w:tcW w:w="4788" w:type="dxa"/>
            <w:shd w:val="clear" w:color="auto" w:fill="auto"/>
          </w:tcPr>
          <w:p w14:paraId="151836EE" w14:textId="77777777" w:rsidR="008760A9" w:rsidRPr="00812093" w:rsidRDefault="008760A9" w:rsidP="0023667D">
            <w:pPr>
              <w:jc w:val="center"/>
              <w:rPr>
                <w:rFonts w:ascii="Arial" w:hAnsi="Arial" w:cs="Arial"/>
                <w:lang w:val="en-US"/>
              </w:rPr>
            </w:pPr>
            <w:r w:rsidRPr="00812093">
              <w:rPr>
                <w:rFonts w:ascii="Arial" w:hAnsi="Arial" w:cs="Arial"/>
                <w:lang w:val="en-US"/>
              </w:rPr>
              <w:t>2013</w:t>
            </w:r>
          </w:p>
        </w:tc>
        <w:tc>
          <w:tcPr>
            <w:tcW w:w="4788" w:type="dxa"/>
            <w:shd w:val="clear" w:color="auto" w:fill="auto"/>
          </w:tcPr>
          <w:p w14:paraId="5CFFFEC8" w14:textId="77777777" w:rsidR="008760A9" w:rsidRPr="00812093" w:rsidRDefault="008760A9" w:rsidP="0023667D">
            <w:pPr>
              <w:jc w:val="center"/>
              <w:rPr>
                <w:rFonts w:ascii="Arial" w:hAnsi="Arial" w:cs="Arial"/>
                <w:lang w:val="en-US"/>
              </w:rPr>
            </w:pPr>
            <w:r w:rsidRPr="00812093">
              <w:rPr>
                <w:rFonts w:ascii="Arial" w:hAnsi="Arial" w:cs="Arial"/>
                <w:lang w:val="en-US"/>
              </w:rPr>
              <w:t>1718</w:t>
            </w:r>
          </w:p>
        </w:tc>
      </w:tr>
      <w:tr w:rsidR="008760A9" w:rsidRPr="00812093" w14:paraId="7D8E85A7" w14:textId="77777777" w:rsidTr="0023667D">
        <w:tc>
          <w:tcPr>
            <w:tcW w:w="4788" w:type="dxa"/>
            <w:shd w:val="clear" w:color="auto" w:fill="auto"/>
          </w:tcPr>
          <w:p w14:paraId="5E554428" w14:textId="77777777" w:rsidR="008760A9" w:rsidRPr="00812093" w:rsidRDefault="008760A9" w:rsidP="0023667D">
            <w:pPr>
              <w:jc w:val="center"/>
              <w:rPr>
                <w:rFonts w:ascii="Arial" w:hAnsi="Arial" w:cs="Arial"/>
                <w:lang w:val="en-US"/>
              </w:rPr>
            </w:pPr>
            <w:r w:rsidRPr="00812093">
              <w:rPr>
                <w:rFonts w:ascii="Arial" w:hAnsi="Arial" w:cs="Arial"/>
                <w:lang w:val="en-US"/>
              </w:rPr>
              <w:t>2014</w:t>
            </w:r>
          </w:p>
        </w:tc>
        <w:tc>
          <w:tcPr>
            <w:tcW w:w="4788" w:type="dxa"/>
            <w:shd w:val="clear" w:color="auto" w:fill="auto"/>
          </w:tcPr>
          <w:p w14:paraId="08248EFF" w14:textId="77777777" w:rsidR="008760A9" w:rsidRPr="00812093" w:rsidRDefault="008760A9" w:rsidP="0023667D">
            <w:pPr>
              <w:jc w:val="center"/>
              <w:rPr>
                <w:rFonts w:ascii="Arial" w:hAnsi="Arial" w:cs="Arial"/>
                <w:lang w:val="en-US"/>
              </w:rPr>
            </w:pPr>
            <w:r w:rsidRPr="00812093">
              <w:rPr>
                <w:rFonts w:ascii="Arial" w:hAnsi="Arial" w:cs="Arial"/>
                <w:lang w:val="en-US"/>
              </w:rPr>
              <w:t>1226</w:t>
            </w:r>
          </w:p>
        </w:tc>
      </w:tr>
      <w:tr w:rsidR="008760A9" w:rsidRPr="00812093" w14:paraId="0602932D" w14:textId="77777777" w:rsidTr="0023667D">
        <w:tc>
          <w:tcPr>
            <w:tcW w:w="4788" w:type="dxa"/>
            <w:shd w:val="clear" w:color="auto" w:fill="auto"/>
          </w:tcPr>
          <w:p w14:paraId="5FAA60A3" w14:textId="77777777" w:rsidR="008760A9" w:rsidRPr="00812093" w:rsidRDefault="008760A9" w:rsidP="0023667D">
            <w:pPr>
              <w:jc w:val="center"/>
              <w:rPr>
                <w:rFonts w:ascii="Arial" w:hAnsi="Arial" w:cs="Arial"/>
                <w:lang w:val="en-US"/>
              </w:rPr>
            </w:pPr>
            <w:r w:rsidRPr="00812093">
              <w:rPr>
                <w:rFonts w:ascii="Arial" w:hAnsi="Arial" w:cs="Arial"/>
                <w:lang w:val="en-US"/>
              </w:rPr>
              <w:t>2015</w:t>
            </w:r>
          </w:p>
        </w:tc>
        <w:tc>
          <w:tcPr>
            <w:tcW w:w="4788" w:type="dxa"/>
            <w:shd w:val="clear" w:color="auto" w:fill="auto"/>
          </w:tcPr>
          <w:p w14:paraId="264A288E" w14:textId="77777777" w:rsidR="008760A9" w:rsidRPr="00812093" w:rsidRDefault="008760A9" w:rsidP="0023667D">
            <w:pPr>
              <w:jc w:val="center"/>
              <w:rPr>
                <w:rFonts w:ascii="Arial" w:hAnsi="Arial" w:cs="Arial"/>
                <w:lang w:val="en-US"/>
              </w:rPr>
            </w:pPr>
            <w:r w:rsidRPr="00812093">
              <w:rPr>
                <w:rFonts w:ascii="Arial" w:hAnsi="Arial" w:cs="Arial"/>
                <w:lang w:val="en-US"/>
              </w:rPr>
              <w:t>701</w:t>
            </w:r>
          </w:p>
        </w:tc>
      </w:tr>
      <w:tr w:rsidR="008760A9" w:rsidRPr="00812093" w14:paraId="75E5A681" w14:textId="77777777" w:rsidTr="0023667D">
        <w:tc>
          <w:tcPr>
            <w:tcW w:w="4788" w:type="dxa"/>
            <w:shd w:val="clear" w:color="auto" w:fill="auto"/>
          </w:tcPr>
          <w:p w14:paraId="2BD4D2AE" w14:textId="77777777" w:rsidR="008760A9" w:rsidRPr="00812093" w:rsidRDefault="008760A9" w:rsidP="0023667D">
            <w:pPr>
              <w:jc w:val="center"/>
              <w:rPr>
                <w:rFonts w:ascii="Arial" w:hAnsi="Arial" w:cs="Arial"/>
                <w:lang w:val="en-US"/>
              </w:rPr>
            </w:pPr>
            <w:r w:rsidRPr="00812093">
              <w:rPr>
                <w:rFonts w:ascii="Arial" w:hAnsi="Arial" w:cs="Arial"/>
                <w:lang w:val="en-US"/>
              </w:rPr>
              <w:t>2016 (tot 26/07)</w:t>
            </w:r>
          </w:p>
        </w:tc>
        <w:tc>
          <w:tcPr>
            <w:tcW w:w="4788" w:type="dxa"/>
            <w:shd w:val="clear" w:color="auto" w:fill="auto"/>
          </w:tcPr>
          <w:p w14:paraId="1EA332EE" w14:textId="77777777" w:rsidR="008760A9" w:rsidRPr="00812093" w:rsidRDefault="008760A9" w:rsidP="0023667D">
            <w:pPr>
              <w:jc w:val="center"/>
              <w:rPr>
                <w:rFonts w:ascii="Arial" w:hAnsi="Arial" w:cs="Arial"/>
                <w:lang w:val="en-US"/>
              </w:rPr>
            </w:pPr>
            <w:r w:rsidRPr="00812093">
              <w:rPr>
                <w:rFonts w:ascii="Arial" w:hAnsi="Arial" w:cs="Arial"/>
                <w:lang w:val="en-US"/>
              </w:rPr>
              <w:t>336</w:t>
            </w:r>
          </w:p>
        </w:tc>
      </w:tr>
      <w:tr w:rsidR="008760A9" w:rsidRPr="00812093" w14:paraId="0251F5C3" w14:textId="77777777" w:rsidTr="0023667D">
        <w:tc>
          <w:tcPr>
            <w:tcW w:w="4788" w:type="dxa"/>
            <w:shd w:val="clear" w:color="auto" w:fill="auto"/>
          </w:tcPr>
          <w:p w14:paraId="06319F19" w14:textId="77777777" w:rsidR="008760A9" w:rsidRPr="00812093" w:rsidRDefault="008760A9" w:rsidP="0023667D">
            <w:pPr>
              <w:jc w:val="center"/>
              <w:rPr>
                <w:rFonts w:ascii="Arial" w:hAnsi="Arial" w:cs="Arial"/>
                <w:b/>
                <w:lang w:val="en-US"/>
              </w:rPr>
            </w:pPr>
            <w:proofErr w:type="spellStart"/>
            <w:r w:rsidRPr="00812093">
              <w:rPr>
                <w:rFonts w:ascii="Arial" w:hAnsi="Arial" w:cs="Arial"/>
                <w:b/>
                <w:lang w:val="en-US"/>
              </w:rPr>
              <w:t>Totaal</w:t>
            </w:r>
            <w:proofErr w:type="spellEnd"/>
          </w:p>
        </w:tc>
        <w:tc>
          <w:tcPr>
            <w:tcW w:w="4788" w:type="dxa"/>
            <w:shd w:val="clear" w:color="auto" w:fill="auto"/>
          </w:tcPr>
          <w:p w14:paraId="38B13BDA" w14:textId="77777777" w:rsidR="008760A9" w:rsidRPr="00812093" w:rsidRDefault="008760A9" w:rsidP="0023667D">
            <w:pPr>
              <w:jc w:val="center"/>
              <w:rPr>
                <w:rFonts w:ascii="Arial" w:hAnsi="Arial" w:cs="Arial"/>
                <w:lang w:val="en-US"/>
              </w:rPr>
            </w:pPr>
            <w:r w:rsidRPr="00812093">
              <w:rPr>
                <w:rFonts w:ascii="Arial" w:hAnsi="Arial" w:cs="Arial"/>
                <w:lang w:val="en-US"/>
              </w:rPr>
              <w:t>2463</w:t>
            </w:r>
          </w:p>
        </w:tc>
      </w:tr>
    </w:tbl>
    <w:p w14:paraId="1D4DEBF8" w14:textId="77777777" w:rsidR="008760A9" w:rsidRPr="00812093" w:rsidRDefault="008760A9" w:rsidP="008760A9">
      <w:pPr>
        <w:spacing w:line="276" w:lineRule="auto"/>
        <w:ind w:left="720"/>
        <w:rPr>
          <w:rFonts w:ascii="Arial" w:eastAsia="Arial" w:hAnsi="Arial" w:cs="Arial"/>
          <w:b/>
          <w:i/>
          <w:u w:val="single"/>
          <w:lang w:val="en-US"/>
        </w:rPr>
      </w:pPr>
    </w:p>
    <w:p w14:paraId="5162506D"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3. aantal gesprekken bij gebruikers van ICS</w:t>
      </w:r>
    </w:p>
    <w:p w14:paraId="43B45371" w14:textId="77777777" w:rsidR="008760A9" w:rsidRPr="00812093" w:rsidRDefault="008760A9" w:rsidP="008760A9">
      <w:pPr>
        <w:spacing w:line="276" w:lineRule="auto"/>
        <w:ind w:left="720"/>
        <w:rPr>
          <w:rFonts w:ascii="Arial" w:eastAsia="Arial" w:hAnsi="Arial" w:cs="Arial"/>
          <w:lang w:val="en-US"/>
        </w:rPr>
      </w:pPr>
      <w:proofErr w:type="spellStart"/>
      <w:r w:rsidRPr="00812093">
        <w:rPr>
          <w:rFonts w:ascii="Arial" w:eastAsia="Arial" w:hAnsi="Arial" w:cs="Arial"/>
          <w:lang w:val="en-US"/>
        </w:rPr>
        <w:t>Gegevens</w:t>
      </w:r>
      <w:proofErr w:type="spellEnd"/>
      <w:r w:rsidRPr="00812093">
        <w:rPr>
          <w:rFonts w:ascii="Arial" w:eastAsia="Arial" w:hAnsi="Arial" w:cs="Arial"/>
          <w:lang w:val="en-US"/>
        </w:rPr>
        <w:t xml:space="preserve">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258"/>
        <w:gridCol w:w="851"/>
      </w:tblGrid>
      <w:tr w:rsidR="008760A9" w:rsidRPr="00812093" w14:paraId="7BC2C8A7" w14:textId="77777777" w:rsidTr="0023667D">
        <w:tc>
          <w:tcPr>
            <w:tcW w:w="2394" w:type="dxa"/>
            <w:shd w:val="clear" w:color="auto" w:fill="auto"/>
          </w:tcPr>
          <w:p w14:paraId="77F1FAD4" w14:textId="77777777" w:rsidR="008760A9" w:rsidRPr="00812093" w:rsidRDefault="008760A9" w:rsidP="000816DA">
            <w:pPr>
              <w:rPr>
                <w:rFonts w:ascii="Arial" w:hAnsi="Arial" w:cs="Arial"/>
                <w:lang w:val="fr-BE"/>
              </w:rPr>
            </w:pPr>
          </w:p>
        </w:tc>
        <w:tc>
          <w:tcPr>
            <w:tcW w:w="1258" w:type="dxa"/>
            <w:shd w:val="clear" w:color="auto" w:fill="auto"/>
          </w:tcPr>
          <w:p w14:paraId="19307C9F" w14:textId="77777777" w:rsidR="008760A9" w:rsidRPr="00812093" w:rsidRDefault="008760A9" w:rsidP="0023667D">
            <w:pPr>
              <w:jc w:val="center"/>
              <w:rPr>
                <w:rFonts w:ascii="Arial" w:hAnsi="Arial" w:cs="Arial"/>
                <w:lang w:val="fr-BE"/>
              </w:rPr>
            </w:pPr>
            <w:r w:rsidRPr="00812093">
              <w:rPr>
                <w:rFonts w:ascii="Arial" w:hAnsi="Arial" w:cs="Arial"/>
                <w:lang w:val="fr-BE"/>
              </w:rPr>
              <w:t>2014</w:t>
            </w:r>
          </w:p>
        </w:tc>
        <w:tc>
          <w:tcPr>
            <w:tcW w:w="851" w:type="dxa"/>
            <w:shd w:val="clear" w:color="auto" w:fill="auto"/>
          </w:tcPr>
          <w:p w14:paraId="74299EEC" w14:textId="77777777" w:rsidR="008760A9" w:rsidRPr="00812093" w:rsidRDefault="008760A9" w:rsidP="0023667D">
            <w:pPr>
              <w:jc w:val="center"/>
              <w:rPr>
                <w:rFonts w:ascii="Arial" w:hAnsi="Arial" w:cs="Arial"/>
                <w:lang w:val="fr-BE"/>
              </w:rPr>
            </w:pPr>
            <w:r w:rsidRPr="00812093">
              <w:rPr>
                <w:rFonts w:ascii="Arial" w:hAnsi="Arial" w:cs="Arial"/>
                <w:lang w:val="fr-BE"/>
              </w:rPr>
              <w:t>2015</w:t>
            </w:r>
          </w:p>
        </w:tc>
      </w:tr>
      <w:tr w:rsidR="008760A9" w:rsidRPr="00812093" w14:paraId="13A2C00D" w14:textId="77777777" w:rsidTr="0023667D">
        <w:tc>
          <w:tcPr>
            <w:tcW w:w="2394" w:type="dxa"/>
            <w:shd w:val="clear" w:color="auto" w:fill="auto"/>
          </w:tcPr>
          <w:p w14:paraId="7A98B7DC" w14:textId="77777777" w:rsidR="008760A9" w:rsidRPr="00812093" w:rsidRDefault="008760A9" w:rsidP="000816DA">
            <w:pPr>
              <w:rPr>
                <w:rFonts w:ascii="Arial" w:hAnsi="Arial" w:cs="Arial"/>
                <w:lang w:val="fr-BE"/>
              </w:rPr>
            </w:pPr>
            <w:r w:rsidRPr="00812093">
              <w:rPr>
                <w:rFonts w:ascii="Arial" w:hAnsi="Arial" w:cs="Arial"/>
                <w:lang w:val="fr-BE"/>
              </w:rPr>
              <w:t>1</w:t>
            </w:r>
            <w:r w:rsidRPr="00812093">
              <w:rPr>
                <w:rFonts w:ascii="Arial" w:hAnsi="Arial" w:cs="Arial"/>
                <w:vertAlign w:val="superscript"/>
                <w:lang w:val="fr-BE"/>
              </w:rPr>
              <w:t>er</w:t>
            </w:r>
            <w:r w:rsidRPr="00812093">
              <w:rPr>
                <w:rFonts w:ascii="Arial" w:hAnsi="Arial" w:cs="Arial"/>
                <w:lang w:val="fr-BE"/>
              </w:rPr>
              <w:t xml:space="preserve"> entretien</w:t>
            </w:r>
          </w:p>
        </w:tc>
        <w:tc>
          <w:tcPr>
            <w:tcW w:w="1258" w:type="dxa"/>
            <w:shd w:val="clear" w:color="auto" w:fill="auto"/>
          </w:tcPr>
          <w:p w14:paraId="4FD2633D" w14:textId="77777777" w:rsidR="008760A9" w:rsidRPr="00812093" w:rsidRDefault="008760A9" w:rsidP="0023667D">
            <w:pPr>
              <w:jc w:val="center"/>
              <w:rPr>
                <w:rFonts w:ascii="Arial" w:hAnsi="Arial" w:cs="Arial"/>
                <w:lang w:val="fr-BE"/>
              </w:rPr>
            </w:pPr>
            <w:r w:rsidRPr="00812093">
              <w:rPr>
                <w:rFonts w:ascii="Arial" w:hAnsi="Arial" w:cs="Arial"/>
                <w:lang w:val="fr-BE"/>
              </w:rPr>
              <w:t>7232</w:t>
            </w:r>
          </w:p>
        </w:tc>
        <w:tc>
          <w:tcPr>
            <w:tcW w:w="851" w:type="dxa"/>
            <w:shd w:val="clear" w:color="auto" w:fill="auto"/>
          </w:tcPr>
          <w:p w14:paraId="5535FFCA" w14:textId="77777777" w:rsidR="008760A9" w:rsidRPr="00812093" w:rsidRDefault="008760A9" w:rsidP="0023667D">
            <w:pPr>
              <w:jc w:val="center"/>
              <w:rPr>
                <w:rFonts w:ascii="Arial" w:hAnsi="Arial" w:cs="Arial"/>
                <w:lang w:val="fr-BE"/>
              </w:rPr>
            </w:pPr>
            <w:r w:rsidRPr="00812093">
              <w:rPr>
                <w:rFonts w:ascii="Arial" w:hAnsi="Arial" w:cs="Arial"/>
                <w:lang w:val="fr-BE"/>
              </w:rPr>
              <w:t>9736</w:t>
            </w:r>
          </w:p>
        </w:tc>
      </w:tr>
      <w:tr w:rsidR="008760A9" w:rsidRPr="00812093" w14:paraId="1FC1689C" w14:textId="77777777" w:rsidTr="0023667D">
        <w:tc>
          <w:tcPr>
            <w:tcW w:w="2394" w:type="dxa"/>
            <w:shd w:val="clear" w:color="auto" w:fill="auto"/>
          </w:tcPr>
          <w:p w14:paraId="65AE7A21" w14:textId="77777777" w:rsidR="008760A9" w:rsidRPr="00812093" w:rsidRDefault="008760A9" w:rsidP="000816DA">
            <w:pPr>
              <w:rPr>
                <w:rFonts w:ascii="Arial" w:hAnsi="Arial" w:cs="Arial"/>
                <w:lang w:val="fr-BE"/>
              </w:rPr>
            </w:pPr>
            <w:r w:rsidRPr="00812093">
              <w:rPr>
                <w:rFonts w:ascii="Arial" w:hAnsi="Arial" w:cs="Arial"/>
                <w:lang w:val="fr-BE"/>
              </w:rPr>
              <w:t>2</w:t>
            </w:r>
            <w:r w:rsidRPr="00812093">
              <w:rPr>
                <w:rFonts w:ascii="Arial" w:hAnsi="Arial" w:cs="Arial"/>
                <w:vertAlign w:val="superscript"/>
                <w:lang w:val="fr-BE"/>
              </w:rPr>
              <w:t>ème</w:t>
            </w:r>
            <w:r w:rsidRPr="00812093">
              <w:rPr>
                <w:rFonts w:ascii="Arial" w:hAnsi="Arial" w:cs="Arial"/>
                <w:lang w:val="fr-BE"/>
              </w:rPr>
              <w:t xml:space="preserve"> entretien</w:t>
            </w:r>
          </w:p>
        </w:tc>
        <w:tc>
          <w:tcPr>
            <w:tcW w:w="1258" w:type="dxa"/>
            <w:shd w:val="clear" w:color="auto" w:fill="auto"/>
          </w:tcPr>
          <w:p w14:paraId="719021CC" w14:textId="77777777" w:rsidR="008760A9" w:rsidRPr="00812093" w:rsidRDefault="008760A9" w:rsidP="0023667D">
            <w:pPr>
              <w:jc w:val="center"/>
              <w:rPr>
                <w:rFonts w:ascii="Arial" w:hAnsi="Arial" w:cs="Arial"/>
                <w:lang w:val="fr-BE"/>
              </w:rPr>
            </w:pPr>
            <w:r w:rsidRPr="00812093">
              <w:rPr>
                <w:rFonts w:ascii="Arial" w:hAnsi="Arial" w:cs="Arial"/>
                <w:lang w:val="fr-BE"/>
              </w:rPr>
              <w:t>595</w:t>
            </w:r>
          </w:p>
        </w:tc>
        <w:tc>
          <w:tcPr>
            <w:tcW w:w="851" w:type="dxa"/>
            <w:shd w:val="clear" w:color="auto" w:fill="auto"/>
          </w:tcPr>
          <w:p w14:paraId="416D78D5" w14:textId="77777777" w:rsidR="008760A9" w:rsidRPr="00812093" w:rsidRDefault="008760A9" w:rsidP="0023667D">
            <w:pPr>
              <w:jc w:val="center"/>
              <w:rPr>
                <w:rFonts w:ascii="Arial" w:hAnsi="Arial" w:cs="Arial"/>
                <w:lang w:val="fr-BE"/>
              </w:rPr>
            </w:pPr>
            <w:r w:rsidRPr="00812093">
              <w:rPr>
                <w:rFonts w:ascii="Arial" w:hAnsi="Arial" w:cs="Arial"/>
                <w:lang w:val="fr-BE"/>
              </w:rPr>
              <w:t>674</w:t>
            </w:r>
          </w:p>
        </w:tc>
      </w:tr>
      <w:tr w:rsidR="008760A9" w:rsidRPr="00812093" w14:paraId="4C32D181" w14:textId="77777777" w:rsidTr="0023667D">
        <w:tc>
          <w:tcPr>
            <w:tcW w:w="2394" w:type="dxa"/>
            <w:shd w:val="clear" w:color="auto" w:fill="auto"/>
          </w:tcPr>
          <w:p w14:paraId="59D6EB5B" w14:textId="77777777" w:rsidR="008760A9" w:rsidRPr="00812093" w:rsidRDefault="008760A9" w:rsidP="000816DA">
            <w:pPr>
              <w:rPr>
                <w:rFonts w:ascii="Arial" w:hAnsi="Arial" w:cs="Arial"/>
                <w:lang w:val="fr-BE"/>
              </w:rPr>
            </w:pPr>
            <w:r w:rsidRPr="00812093">
              <w:rPr>
                <w:rFonts w:ascii="Arial" w:hAnsi="Arial" w:cs="Arial"/>
                <w:lang w:val="fr-BE"/>
              </w:rPr>
              <w:t>%2</w:t>
            </w:r>
            <w:r w:rsidRPr="00812093">
              <w:rPr>
                <w:rFonts w:ascii="Arial" w:hAnsi="Arial" w:cs="Arial"/>
                <w:vertAlign w:val="superscript"/>
                <w:lang w:val="fr-BE"/>
              </w:rPr>
              <w:t>ème</w:t>
            </w:r>
            <w:r w:rsidRPr="00812093">
              <w:rPr>
                <w:rFonts w:ascii="Arial" w:hAnsi="Arial" w:cs="Arial"/>
                <w:lang w:val="fr-BE"/>
              </w:rPr>
              <w:t>/1</w:t>
            </w:r>
            <w:r w:rsidRPr="00812093">
              <w:rPr>
                <w:rFonts w:ascii="Arial" w:hAnsi="Arial" w:cs="Arial"/>
                <w:vertAlign w:val="superscript"/>
                <w:lang w:val="fr-BE"/>
              </w:rPr>
              <w:t>er</w:t>
            </w:r>
            <w:r w:rsidRPr="00812093">
              <w:rPr>
                <w:rFonts w:ascii="Arial" w:hAnsi="Arial" w:cs="Arial"/>
                <w:lang w:val="fr-BE"/>
              </w:rPr>
              <w:t xml:space="preserve"> (%)</w:t>
            </w:r>
          </w:p>
        </w:tc>
        <w:tc>
          <w:tcPr>
            <w:tcW w:w="1258" w:type="dxa"/>
            <w:shd w:val="clear" w:color="auto" w:fill="auto"/>
          </w:tcPr>
          <w:p w14:paraId="250FF53A" w14:textId="77777777" w:rsidR="008760A9" w:rsidRPr="00812093" w:rsidRDefault="008760A9" w:rsidP="0023667D">
            <w:pPr>
              <w:jc w:val="center"/>
              <w:rPr>
                <w:rFonts w:ascii="Arial" w:hAnsi="Arial" w:cs="Arial"/>
                <w:lang w:val="fr-BE"/>
              </w:rPr>
            </w:pPr>
            <w:r w:rsidRPr="00812093">
              <w:rPr>
                <w:rFonts w:ascii="Arial" w:hAnsi="Arial" w:cs="Arial"/>
                <w:lang w:val="fr-BE"/>
              </w:rPr>
              <w:t>8.2</w:t>
            </w:r>
          </w:p>
        </w:tc>
        <w:tc>
          <w:tcPr>
            <w:tcW w:w="851" w:type="dxa"/>
            <w:shd w:val="clear" w:color="auto" w:fill="auto"/>
          </w:tcPr>
          <w:p w14:paraId="703F6C83" w14:textId="77777777" w:rsidR="008760A9" w:rsidRPr="00812093" w:rsidRDefault="008760A9" w:rsidP="0023667D">
            <w:pPr>
              <w:jc w:val="center"/>
              <w:rPr>
                <w:rFonts w:ascii="Arial" w:hAnsi="Arial" w:cs="Arial"/>
                <w:lang w:val="fr-BE"/>
              </w:rPr>
            </w:pPr>
            <w:r w:rsidRPr="00812093">
              <w:rPr>
                <w:rFonts w:ascii="Arial" w:hAnsi="Arial" w:cs="Arial"/>
                <w:lang w:val="fr-BE"/>
              </w:rPr>
              <w:t>6.9</w:t>
            </w:r>
          </w:p>
        </w:tc>
      </w:tr>
    </w:tbl>
    <w:p w14:paraId="549C1BB4" w14:textId="77777777" w:rsidR="008760A9" w:rsidRPr="00812093" w:rsidRDefault="008760A9" w:rsidP="008760A9">
      <w:pPr>
        <w:spacing w:line="276" w:lineRule="auto"/>
        <w:ind w:left="720"/>
        <w:rPr>
          <w:rFonts w:ascii="Arial" w:eastAsia="Arial" w:hAnsi="Arial" w:cs="Arial"/>
          <w:lang w:val="en-US"/>
        </w:rPr>
      </w:pPr>
    </w:p>
    <w:p w14:paraId="03DF9A11"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b/>
          <w:i/>
          <w:u w:val="single"/>
          <w:lang w:val="nl-BE"/>
        </w:rPr>
        <w:t xml:space="preserve">4. Patiënten zonder </w:t>
      </w:r>
      <w:proofErr w:type="spellStart"/>
      <w:r w:rsidRPr="00812093">
        <w:rPr>
          <w:rFonts w:ascii="Arial" w:eastAsia="Arial" w:hAnsi="Arial" w:cs="Arial"/>
          <w:b/>
          <w:i/>
          <w:u w:val="single"/>
          <w:lang w:val="nl-BE"/>
        </w:rPr>
        <w:t>overgebruik</w:t>
      </w:r>
      <w:proofErr w:type="spellEnd"/>
      <w:r w:rsidRPr="00812093">
        <w:rPr>
          <w:rFonts w:ascii="Arial" w:eastAsia="Arial" w:hAnsi="Arial" w:cs="Arial"/>
          <w:b/>
          <w:i/>
          <w:u w:val="single"/>
          <w:lang w:val="nl-BE"/>
        </w:rPr>
        <w:t xml:space="preserve"> van kortwerkende </w:t>
      </w:r>
      <w:proofErr w:type="spellStart"/>
      <w:r w:rsidRPr="00812093">
        <w:rPr>
          <w:rFonts w:ascii="Arial" w:eastAsia="Arial" w:hAnsi="Arial" w:cs="Arial"/>
          <w:b/>
          <w:i/>
          <w:u w:val="single"/>
          <w:lang w:val="nl-BE"/>
        </w:rPr>
        <w:t>bronchodilatatoren</w:t>
      </w:r>
      <w:proofErr w:type="spellEnd"/>
      <w:r w:rsidRPr="00812093">
        <w:rPr>
          <w:rFonts w:ascii="Arial" w:eastAsia="Arial" w:hAnsi="Arial" w:cs="Arial"/>
          <w:lang w:val="nl-BE"/>
        </w:rPr>
        <w:t xml:space="preserve"> </w:t>
      </w:r>
    </w:p>
    <w:p w14:paraId="34263134" w14:textId="77777777" w:rsidR="008760A9" w:rsidRPr="00812093" w:rsidRDefault="008760A9" w:rsidP="008760A9">
      <w:pPr>
        <w:spacing w:line="276" w:lineRule="auto"/>
        <w:ind w:left="720"/>
        <w:rPr>
          <w:rFonts w:ascii="Arial" w:eastAsia="Arial" w:hAnsi="Arial" w:cs="Arial"/>
          <w:lang w:val="fr-FR"/>
        </w:rPr>
      </w:pPr>
      <w:proofErr w:type="spellStart"/>
      <w:r w:rsidRPr="00812093">
        <w:rPr>
          <w:rFonts w:ascii="Arial" w:eastAsia="Arial" w:hAnsi="Arial" w:cs="Arial"/>
          <w:lang w:val="fr-FR"/>
        </w:rPr>
        <w:t>Gegevens</w:t>
      </w:r>
      <w:proofErr w:type="spellEnd"/>
      <w:r w:rsidRPr="00812093">
        <w:rPr>
          <w:rFonts w:ascii="Arial" w:eastAsia="Arial" w:hAnsi="Arial" w:cs="Arial"/>
          <w:lang w:val="fr-FR"/>
        </w:rPr>
        <w:t xml:space="preserve"> MLOZ/CM</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3249"/>
        <w:gridCol w:w="850"/>
        <w:gridCol w:w="1928"/>
      </w:tblGrid>
      <w:tr w:rsidR="008760A9" w:rsidRPr="00812093" w14:paraId="3A86BB91" w14:textId="77777777" w:rsidTr="0023667D">
        <w:tc>
          <w:tcPr>
            <w:tcW w:w="851" w:type="dxa"/>
            <w:shd w:val="clear" w:color="auto" w:fill="auto"/>
          </w:tcPr>
          <w:p w14:paraId="383A661E" w14:textId="77777777" w:rsidR="008760A9" w:rsidRPr="00812093" w:rsidRDefault="008760A9" w:rsidP="000816DA">
            <w:pPr>
              <w:rPr>
                <w:rFonts w:ascii="Arial" w:hAnsi="Arial" w:cs="Arial"/>
                <w:lang w:val="fr-BE"/>
              </w:rPr>
            </w:pPr>
          </w:p>
        </w:tc>
        <w:tc>
          <w:tcPr>
            <w:tcW w:w="3969" w:type="dxa"/>
            <w:shd w:val="clear" w:color="auto" w:fill="auto"/>
          </w:tcPr>
          <w:p w14:paraId="336C58A7" w14:textId="77777777" w:rsidR="008760A9" w:rsidRPr="00812093" w:rsidRDefault="008760A9" w:rsidP="000816DA">
            <w:pPr>
              <w:rPr>
                <w:rFonts w:ascii="Arial" w:hAnsi="Arial" w:cs="Arial"/>
                <w:lang w:val="fr-BE"/>
              </w:rPr>
            </w:pPr>
            <w:r w:rsidRPr="00812093">
              <w:rPr>
                <w:rFonts w:ascii="Arial" w:hAnsi="Arial" w:cs="Arial"/>
                <w:lang w:val="fr-BE"/>
              </w:rPr>
              <w:t>Nombre de patients ayant eu un ENM et pour lesquels un bronchodilatateur a été facturé</w:t>
            </w:r>
          </w:p>
        </w:tc>
        <w:tc>
          <w:tcPr>
            <w:tcW w:w="3249" w:type="dxa"/>
            <w:shd w:val="clear" w:color="auto" w:fill="auto"/>
          </w:tcPr>
          <w:p w14:paraId="5E91CAA5" w14:textId="77777777" w:rsidR="008760A9" w:rsidRPr="00812093" w:rsidRDefault="008760A9" w:rsidP="000816DA">
            <w:pPr>
              <w:rPr>
                <w:rFonts w:ascii="Arial" w:hAnsi="Arial" w:cs="Arial"/>
                <w:lang w:val="fr-BE"/>
              </w:rPr>
            </w:pPr>
            <w:r w:rsidRPr="00812093">
              <w:rPr>
                <w:rFonts w:ascii="Arial" w:hAnsi="Arial" w:cs="Arial"/>
                <w:lang w:val="fr-BE"/>
              </w:rPr>
              <w:t xml:space="preserve">Nombre de patients avec  plus de </w:t>
            </w:r>
            <w:r w:rsidRPr="00812093">
              <w:rPr>
                <w:rFonts w:ascii="Arial" w:hAnsi="Arial" w:cs="Arial"/>
                <w:b/>
                <w:lang w:val="fr-BE"/>
              </w:rPr>
              <w:t>4 conditionnements par an</w:t>
            </w:r>
          </w:p>
        </w:tc>
        <w:tc>
          <w:tcPr>
            <w:tcW w:w="850" w:type="dxa"/>
            <w:shd w:val="clear" w:color="auto" w:fill="auto"/>
          </w:tcPr>
          <w:p w14:paraId="1A17FCD4" w14:textId="77777777" w:rsidR="008760A9" w:rsidRPr="00812093" w:rsidRDefault="008760A9" w:rsidP="000816DA">
            <w:pPr>
              <w:rPr>
                <w:rFonts w:ascii="Arial" w:hAnsi="Arial" w:cs="Arial"/>
                <w:lang w:val="fr-BE"/>
              </w:rPr>
            </w:pPr>
            <w:r w:rsidRPr="00812093">
              <w:rPr>
                <w:rFonts w:ascii="Arial" w:hAnsi="Arial" w:cs="Arial"/>
                <w:lang w:val="fr-BE"/>
              </w:rPr>
              <w:t xml:space="preserve">% </w:t>
            </w:r>
          </w:p>
        </w:tc>
        <w:tc>
          <w:tcPr>
            <w:tcW w:w="1928" w:type="dxa"/>
            <w:shd w:val="clear" w:color="auto" w:fill="auto"/>
          </w:tcPr>
          <w:p w14:paraId="254AFF2C" w14:textId="77777777" w:rsidR="008760A9" w:rsidRPr="00812093" w:rsidRDefault="008760A9" w:rsidP="000816DA">
            <w:pPr>
              <w:rPr>
                <w:rFonts w:ascii="Arial" w:hAnsi="Arial" w:cs="Arial"/>
                <w:lang w:val="fr-BE"/>
              </w:rPr>
            </w:pPr>
            <w:r w:rsidRPr="00812093">
              <w:rPr>
                <w:rFonts w:ascii="Arial" w:hAnsi="Arial" w:cs="Arial"/>
                <w:lang w:val="fr-BE"/>
              </w:rPr>
              <w:t xml:space="preserve">% </w:t>
            </w:r>
            <w:r w:rsidRPr="00812093">
              <w:rPr>
                <w:rFonts w:ascii="Arial" w:hAnsi="Arial" w:cs="Arial"/>
                <w:b/>
                <w:lang w:val="fr-BE"/>
              </w:rPr>
              <w:t>sans</w:t>
            </w:r>
            <w:r w:rsidRPr="00812093">
              <w:rPr>
                <w:rFonts w:ascii="Arial" w:hAnsi="Arial" w:cs="Arial"/>
                <w:lang w:val="fr-BE"/>
              </w:rPr>
              <w:t xml:space="preserve"> </w:t>
            </w:r>
          </w:p>
          <w:p w14:paraId="492C10A1" w14:textId="77777777" w:rsidR="008760A9" w:rsidRPr="00812093" w:rsidRDefault="008760A9" w:rsidP="000816DA">
            <w:pPr>
              <w:rPr>
                <w:rFonts w:ascii="Arial" w:hAnsi="Arial" w:cs="Arial"/>
                <w:lang w:val="fr-BE"/>
              </w:rPr>
            </w:pPr>
            <w:r w:rsidRPr="00812093">
              <w:rPr>
                <w:rFonts w:ascii="Arial" w:hAnsi="Arial" w:cs="Arial"/>
                <w:lang w:val="fr-BE"/>
              </w:rPr>
              <w:t>surconsommation</w:t>
            </w:r>
          </w:p>
        </w:tc>
      </w:tr>
      <w:tr w:rsidR="008760A9" w:rsidRPr="00812093" w14:paraId="3E12EBC3" w14:textId="77777777" w:rsidTr="0023667D">
        <w:tc>
          <w:tcPr>
            <w:tcW w:w="851" w:type="dxa"/>
            <w:shd w:val="clear" w:color="auto" w:fill="auto"/>
          </w:tcPr>
          <w:p w14:paraId="5DD683AA" w14:textId="77777777" w:rsidR="008760A9" w:rsidRPr="00812093" w:rsidRDefault="008760A9" w:rsidP="000816DA">
            <w:pPr>
              <w:rPr>
                <w:rFonts w:ascii="Arial" w:hAnsi="Arial" w:cs="Arial"/>
                <w:lang w:val="fr-BE"/>
              </w:rPr>
            </w:pPr>
            <w:r w:rsidRPr="00812093">
              <w:rPr>
                <w:rFonts w:ascii="Arial" w:hAnsi="Arial" w:cs="Arial"/>
                <w:lang w:val="fr-BE"/>
              </w:rPr>
              <w:t>MLOZ</w:t>
            </w:r>
          </w:p>
        </w:tc>
        <w:tc>
          <w:tcPr>
            <w:tcW w:w="3969" w:type="dxa"/>
            <w:shd w:val="clear" w:color="auto" w:fill="auto"/>
          </w:tcPr>
          <w:p w14:paraId="0985F05F" w14:textId="77777777" w:rsidR="008760A9" w:rsidRPr="00812093" w:rsidRDefault="008760A9" w:rsidP="000816DA">
            <w:pPr>
              <w:rPr>
                <w:rFonts w:ascii="Arial" w:hAnsi="Arial" w:cs="Arial"/>
                <w:lang w:val="fr-BE"/>
              </w:rPr>
            </w:pPr>
            <w:r w:rsidRPr="00812093">
              <w:rPr>
                <w:rFonts w:ascii="Arial" w:hAnsi="Arial" w:cs="Arial"/>
                <w:lang w:val="fr-BE"/>
              </w:rPr>
              <w:t>676</w:t>
            </w:r>
          </w:p>
        </w:tc>
        <w:tc>
          <w:tcPr>
            <w:tcW w:w="3249" w:type="dxa"/>
            <w:shd w:val="clear" w:color="auto" w:fill="auto"/>
          </w:tcPr>
          <w:p w14:paraId="7263174B" w14:textId="77777777" w:rsidR="008760A9" w:rsidRPr="00812093" w:rsidRDefault="008760A9" w:rsidP="000816DA">
            <w:pPr>
              <w:rPr>
                <w:rFonts w:ascii="Arial" w:hAnsi="Arial" w:cs="Arial"/>
                <w:lang w:val="fr-BE"/>
              </w:rPr>
            </w:pPr>
            <w:r w:rsidRPr="00812093">
              <w:rPr>
                <w:rFonts w:ascii="Arial" w:hAnsi="Arial" w:cs="Arial"/>
                <w:lang w:val="fr-BE"/>
              </w:rPr>
              <w:t>138</w:t>
            </w:r>
          </w:p>
        </w:tc>
        <w:tc>
          <w:tcPr>
            <w:tcW w:w="850" w:type="dxa"/>
            <w:shd w:val="clear" w:color="auto" w:fill="auto"/>
          </w:tcPr>
          <w:p w14:paraId="5E818D95" w14:textId="77777777" w:rsidR="008760A9" w:rsidRPr="00812093" w:rsidRDefault="008760A9" w:rsidP="000816DA">
            <w:pPr>
              <w:rPr>
                <w:rFonts w:ascii="Arial" w:hAnsi="Arial" w:cs="Arial"/>
                <w:lang w:val="fr-BE"/>
              </w:rPr>
            </w:pPr>
            <w:r w:rsidRPr="00812093">
              <w:rPr>
                <w:rFonts w:ascii="Arial" w:hAnsi="Arial" w:cs="Arial"/>
                <w:lang w:val="fr-BE"/>
              </w:rPr>
              <w:t>20,4% </w:t>
            </w:r>
          </w:p>
        </w:tc>
        <w:tc>
          <w:tcPr>
            <w:tcW w:w="1928" w:type="dxa"/>
            <w:shd w:val="clear" w:color="auto" w:fill="auto"/>
          </w:tcPr>
          <w:p w14:paraId="2B21785A" w14:textId="77777777" w:rsidR="008760A9" w:rsidRPr="00812093" w:rsidRDefault="008760A9" w:rsidP="000816DA">
            <w:pPr>
              <w:rPr>
                <w:rFonts w:ascii="Arial" w:hAnsi="Arial" w:cs="Arial"/>
                <w:lang w:val="fr-BE"/>
              </w:rPr>
            </w:pPr>
            <w:r w:rsidRPr="00812093">
              <w:rPr>
                <w:rFonts w:ascii="Arial" w:hAnsi="Arial" w:cs="Arial"/>
                <w:lang w:val="fr-BE"/>
              </w:rPr>
              <w:t>79,6%</w:t>
            </w:r>
          </w:p>
        </w:tc>
      </w:tr>
      <w:tr w:rsidR="008760A9" w:rsidRPr="00812093" w14:paraId="6CA8DDE8" w14:textId="77777777" w:rsidTr="0023667D">
        <w:tc>
          <w:tcPr>
            <w:tcW w:w="851" w:type="dxa"/>
            <w:shd w:val="clear" w:color="auto" w:fill="auto"/>
          </w:tcPr>
          <w:p w14:paraId="76EB7439" w14:textId="77777777" w:rsidR="008760A9" w:rsidRPr="00812093" w:rsidRDefault="008760A9" w:rsidP="000816DA">
            <w:pPr>
              <w:rPr>
                <w:rFonts w:ascii="Arial" w:hAnsi="Arial" w:cs="Arial"/>
                <w:lang w:val="en-US"/>
              </w:rPr>
            </w:pPr>
            <w:r w:rsidRPr="00812093">
              <w:rPr>
                <w:rFonts w:ascii="Arial" w:hAnsi="Arial" w:cs="Arial"/>
                <w:lang w:val="en-US"/>
              </w:rPr>
              <w:t>CM</w:t>
            </w:r>
          </w:p>
        </w:tc>
        <w:tc>
          <w:tcPr>
            <w:tcW w:w="3969" w:type="dxa"/>
            <w:shd w:val="clear" w:color="auto" w:fill="auto"/>
          </w:tcPr>
          <w:p w14:paraId="41D6AD7C" w14:textId="77777777" w:rsidR="008760A9" w:rsidRPr="00812093" w:rsidDel="000E7CAA" w:rsidRDefault="008760A9" w:rsidP="000816DA">
            <w:pPr>
              <w:rPr>
                <w:rFonts w:ascii="Arial" w:hAnsi="Arial" w:cs="Arial"/>
                <w:lang w:val="en-US"/>
              </w:rPr>
            </w:pPr>
            <w:r w:rsidRPr="00812093">
              <w:rPr>
                <w:rFonts w:ascii="Arial" w:hAnsi="Arial" w:cs="Arial"/>
                <w:lang w:val="fr-BE"/>
              </w:rPr>
              <w:t>2161</w:t>
            </w:r>
          </w:p>
        </w:tc>
        <w:tc>
          <w:tcPr>
            <w:tcW w:w="3249" w:type="dxa"/>
            <w:shd w:val="clear" w:color="auto" w:fill="auto"/>
          </w:tcPr>
          <w:p w14:paraId="63CA54C6" w14:textId="77777777" w:rsidR="008760A9" w:rsidRPr="00812093" w:rsidRDefault="008760A9" w:rsidP="000816DA">
            <w:pPr>
              <w:rPr>
                <w:rFonts w:ascii="Arial" w:hAnsi="Arial" w:cs="Arial"/>
                <w:lang w:val="en-US"/>
              </w:rPr>
            </w:pPr>
            <w:r w:rsidRPr="00812093">
              <w:rPr>
                <w:rFonts w:ascii="Arial" w:hAnsi="Arial" w:cs="Arial"/>
                <w:lang w:val="en-US"/>
              </w:rPr>
              <w:t>305</w:t>
            </w:r>
          </w:p>
        </w:tc>
        <w:tc>
          <w:tcPr>
            <w:tcW w:w="850" w:type="dxa"/>
            <w:shd w:val="clear" w:color="auto" w:fill="auto"/>
          </w:tcPr>
          <w:p w14:paraId="64230AE4" w14:textId="77777777" w:rsidR="008760A9" w:rsidRPr="00812093" w:rsidRDefault="008760A9" w:rsidP="000816DA">
            <w:pPr>
              <w:rPr>
                <w:rFonts w:ascii="Arial" w:hAnsi="Arial" w:cs="Arial"/>
                <w:lang w:val="en-US"/>
              </w:rPr>
            </w:pPr>
            <w:r w:rsidRPr="00812093">
              <w:rPr>
                <w:rFonts w:ascii="Arial" w:hAnsi="Arial" w:cs="Arial"/>
                <w:lang w:val="en-US"/>
              </w:rPr>
              <w:t>14,1%</w:t>
            </w:r>
          </w:p>
        </w:tc>
        <w:tc>
          <w:tcPr>
            <w:tcW w:w="1928" w:type="dxa"/>
            <w:shd w:val="clear" w:color="auto" w:fill="auto"/>
          </w:tcPr>
          <w:p w14:paraId="2F65BA4D" w14:textId="77777777" w:rsidR="008760A9" w:rsidRPr="00812093" w:rsidRDefault="008760A9" w:rsidP="000816DA">
            <w:pPr>
              <w:rPr>
                <w:rFonts w:ascii="Arial" w:hAnsi="Arial" w:cs="Arial"/>
                <w:lang w:val="en-US"/>
              </w:rPr>
            </w:pPr>
            <w:r w:rsidRPr="00812093">
              <w:rPr>
                <w:rFonts w:ascii="Arial" w:hAnsi="Arial" w:cs="Arial"/>
                <w:lang w:val="en-US"/>
              </w:rPr>
              <w:t>85.9%</w:t>
            </w:r>
          </w:p>
        </w:tc>
      </w:tr>
      <w:tr w:rsidR="008760A9" w:rsidRPr="00B207FE" w14:paraId="096E4371" w14:textId="77777777" w:rsidTr="0023667D">
        <w:tc>
          <w:tcPr>
            <w:tcW w:w="851" w:type="dxa"/>
            <w:shd w:val="clear" w:color="auto" w:fill="auto"/>
          </w:tcPr>
          <w:p w14:paraId="2556077E" w14:textId="77777777" w:rsidR="008760A9" w:rsidRPr="00812093" w:rsidRDefault="008760A9" w:rsidP="000816DA">
            <w:pPr>
              <w:rPr>
                <w:rFonts w:ascii="Arial" w:hAnsi="Arial" w:cs="Arial"/>
                <w:lang w:val="en-US"/>
              </w:rPr>
            </w:pPr>
          </w:p>
        </w:tc>
        <w:tc>
          <w:tcPr>
            <w:tcW w:w="3969" w:type="dxa"/>
            <w:shd w:val="clear" w:color="auto" w:fill="auto"/>
          </w:tcPr>
          <w:p w14:paraId="706A2A23" w14:textId="77777777" w:rsidR="008760A9" w:rsidRPr="00812093" w:rsidRDefault="008760A9" w:rsidP="000816DA">
            <w:pPr>
              <w:rPr>
                <w:rFonts w:ascii="Arial" w:hAnsi="Arial" w:cs="Arial"/>
                <w:lang w:val="fr-BE"/>
              </w:rPr>
            </w:pPr>
          </w:p>
        </w:tc>
        <w:tc>
          <w:tcPr>
            <w:tcW w:w="3249" w:type="dxa"/>
            <w:shd w:val="clear" w:color="auto" w:fill="auto"/>
          </w:tcPr>
          <w:p w14:paraId="33DF77DA" w14:textId="77777777" w:rsidR="008760A9" w:rsidRPr="00812093" w:rsidRDefault="008760A9" w:rsidP="000816DA">
            <w:pPr>
              <w:rPr>
                <w:rFonts w:ascii="Arial" w:hAnsi="Arial" w:cs="Arial"/>
                <w:lang w:val="fr-BE"/>
              </w:rPr>
            </w:pPr>
            <w:r w:rsidRPr="00812093">
              <w:rPr>
                <w:rFonts w:ascii="Arial" w:hAnsi="Arial" w:cs="Arial"/>
                <w:lang w:val="fr-BE"/>
              </w:rPr>
              <w:t xml:space="preserve">Nombre de patients avec plus de </w:t>
            </w:r>
            <w:r w:rsidRPr="00812093">
              <w:rPr>
                <w:rFonts w:ascii="Arial" w:hAnsi="Arial" w:cs="Arial"/>
                <w:b/>
                <w:lang w:val="fr-BE"/>
              </w:rPr>
              <w:t>6 conditionnements par an</w:t>
            </w:r>
          </w:p>
        </w:tc>
        <w:tc>
          <w:tcPr>
            <w:tcW w:w="850" w:type="dxa"/>
            <w:shd w:val="clear" w:color="auto" w:fill="auto"/>
          </w:tcPr>
          <w:p w14:paraId="1F05B8D8" w14:textId="77777777" w:rsidR="008760A9" w:rsidRPr="00812093" w:rsidRDefault="008760A9" w:rsidP="000816DA">
            <w:pPr>
              <w:rPr>
                <w:rFonts w:ascii="Arial" w:hAnsi="Arial" w:cs="Arial"/>
                <w:lang w:val="fr-BE"/>
              </w:rPr>
            </w:pPr>
          </w:p>
        </w:tc>
        <w:tc>
          <w:tcPr>
            <w:tcW w:w="1928" w:type="dxa"/>
            <w:shd w:val="clear" w:color="auto" w:fill="auto"/>
          </w:tcPr>
          <w:p w14:paraId="3990F75B" w14:textId="77777777" w:rsidR="008760A9" w:rsidRPr="00812093" w:rsidRDefault="008760A9" w:rsidP="000816DA">
            <w:pPr>
              <w:rPr>
                <w:rFonts w:ascii="Arial" w:hAnsi="Arial" w:cs="Arial"/>
                <w:lang w:val="fr-BE"/>
              </w:rPr>
            </w:pPr>
          </w:p>
        </w:tc>
      </w:tr>
      <w:tr w:rsidR="008760A9" w:rsidRPr="00812093" w14:paraId="01FDD55E" w14:textId="77777777" w:rsidTr="0023667D">
        <w:tc>
          <w:tcPr>
            <w:tcW w:w="851" w:type="dxa"/>
            <w:shd w:val="clear" w:color="auto" w:fill="auto"/>
          </w:tcPr>
          <w:p w14:paraId="661DF04F" w14:textId="77777777" w:rsidR="008760A9" w:rsidRPr="00812093" w:rsidRDefault="008760A9" w:rsidP="000816DA">
            <w:pPr>
              <w:rPr>
                <w:rFonts w:ascii="Arial" w:hAnsi="Arial" w:cs="Arial"/>
                <w:lang w:val="fr-BE"/>
              </w:rPr>
            </w:pPr>
            <w:r w:rsidRPr="00812093">
              <w:rPr>
                <w:rFonts w:ascii="Arial" w:hAnsi="Arial" w:cs="Arial"/>
                <w:lang w:val="fr-BE"/>
              </w:rPr>
              <w:t>MLOZ</w:t>
            </w:r>
          </w:p>
        </w:tc>
        <w:tc>
          <w:tcPr>
            <w:tcW w:w="3969" w:type="dxa"/>
            <w:shd w:val="clear" w:color="auto" w:fill="auto"/>
          </w:tcPr>
          <w:p w14:paraId="2598F1A0" w14:textId="77777777" w:rsidR="008760A9" w:rsidRPr="00812093" w:rsidRDefault="008760A9" w:rsidP="000816DA">
            <w:pPr>
              <w:rPr>
                <w:rFonts w:ascii="Arial" w:hAnsi="Arial" w:cs="Arial"/>
                <w:lang w:val="en-US"/>
              </w:rPr>
            </w:pPr>
            <w:r w:rsidRPr="00812093">
              <w:rPr>
                <w:rFonts w:ascii="Arial" w:hAnsi="Arial" w:cs="Arial"/>
                <w:lang w:val="en-US"/>
              </w:rPr>
              <w:t>676</w:t>
            </w:r>
          </w:p>
        </w:tc>
        <w:tc>
          <w:tcPr>
            <w:tcW w:w="3249" w:type="dxa"/>
            <w:shd w:val="clear" w:color="auto" w:fill="auto"/>
          </w:tcPr>
          <w:p w14:paraId="777A4251" w14:textId="77777777" w:rsidR="008760A9" w:rsidRPr="00812093" w:rsidRDefault="008760A9" w:rsidP="000816DA">
            <w:pPr>
              <w:rPr>
                <w:rFonts w:ascii="Arial" w:hAnsi="Arial" w:cs="Arial"/>
                <w:lang w:val="fr-BE"/>
              </w:rPr>
            </w:pPr>
            <w:r w:rsidRPr="00812093">
              <w:rPr>
                <w:rFonts w:ascii="Arial" w:hAnsi="Arial" w:cs="Arial"/>
                <w:lang w:val="en-US"/>
              </w:rPr>
              <w:t>101</w:t>
            </w:r>
          </w:p>
        </w:tc>
        <w:tc>
          <w:tcPr>
            <w:tcW w:w="850" w:type="dxa"/>
            <w:shd w:val="clear" w:color="auto" w:fill="auto"/>
          </w:tcPr>
          <w:p w14:paraId="284F0A4C" w14:textId="77777777" w:rsidR="008760A9" w:rsidRPr="00812093" w:rsidRDefault="008760A9" w:rsidP="000816DA">
            <w:pPr>
              <w:rPr>
                <w:rFonts w:ascii="Arial" w:hAnsi="Arial" w:cs="Arial"/>
                <w:lang w:val="fr-BE"/>
              </w:rPr>
            </w:pPr>
            <w:r w:rsidRPr="00812093">
              <w:rPr>
                <w:rFonts w:ascii="Arial" w:hAnsi="Arial" w:cs="Arial"/>
                <w:lang w:val="en-US"/>
              </w:rPr>
              <w:t>14,9%.</w:t>
            </w:r>
          </w:p>
        </w:tc>
        <w:tc>
          <w:tcPr>
            <w:tcW w:w="1928" w:type="dxa"/>
            <w:shd w:val="clear" w:color="auto" w:fill="auto"/>
          </w:tcPr>
          <w:p w14:paraId="7B4ADC99" w14:textId="77777777" w:rsidR="008760A9" w:rsidRPr="00812093" w:rsidRDefault="008760A9" w:rsidP="000816DA">
            <w:pPr>
              <w:rPr>
                <w:rFonts w:ascii="Arial" w:hAnsi="Arial" w:cs="Arial"/>
                <w:lang w:val="fr-BE"/>
              </w:rPr>
            </w:pPr>
            <w:r w:rsidRPr="00812093">
              <w:rPr>
                <w:rFonts w:ascii="Arial" w:hAnsi="Arial" w:cs="Arial"/>
                <w:lang w:val="fr-BE"/>
              </w:rPr>
              <w:t>85,1%</w:t>
            </w:r>
          </w:p>
        </w:tc>
      </w:tr>
      <w:tr w:rsidR="008760A9" w:rsidRPr="00812093" w14:paraId="09D78926" w14:textId="77777777" w:rsidTr="0023667D">
        <w:tc>
          <w:tcPr>
            <w:tcW w:w="851" w:type="dxa"/>
            <w:shd w:val="clear" w:color="auto" w:fill="auto"/>
          </w:tcPr>
          <w:p w14:paraId="01EF2D53" w14:textId="77777777" w:rsidR="008760A9" w:rsidRPr="00812093" w:rsidRDefault="008760A9" w:rsidP="000816DA">
            <w:pPr>
              <w:rPr>
                <w:rFonts w:ascii="Arial" w:hAnsi="Arial" w:cs="Arial"/>
                <w:lang w:val="fr-BE"/>
              </w:rPr>
            </w:pPr>
            <w:r w:rsidRPr="00812093">
              <w:rPr>
                <w:rFonts w:ascii="Arial" w:hAnsi="Arial" w:cs="Arial"/>
                <w:lang w:val="fr-BE"/>
              </w:rPr>
              <w:t xml:space="preserve">CM </w:t>
            </w:r>
          </w:p>
        </w:tc>
        <w:tc>
          <w:tcPr>
            <w:tcW w:w="3969" w:type="dxa"/>
            <w:shd w:val="clear" w:color="auto" w:fill="auto"/>
          </w:tcPr>
          <w:p w14:paraId="4FAA8925" w14:textId="77777777" w:rsidR="008760A9" w:rsidRPr="00812093" w:rsidRDefault="008760A9" w:rsidP="000816DA">
            <w:pPr>
              <w:rPr>
                <w:rFonts w:ascii="Arial" w:hAnsi="Arial" w:cs="Arial"/>
                <w:lang w:val="fr-BE"/>
              </w:rPr>
            </w:pPr>
            <w:r w:rsidRPr="00812093">
              <w:rPr>
                <w:rFonts w:ascii="Arial" w:hAnsi="Arial" w:cs="Arial"/>
                <w:lang w:val="fr-BE"/>
              </w:rPr>
              <w:t>2161</w:t>
            </w:r>
          </w:p>
        </w:tc>
        <w:tc>
          <w:tcPr>
            <w:tcW w:w="3249" w:type="dxa"/>
            <w:shd w:val="clear" w:color="auto" w:fill="auto"/>
          </w:tcPr>
          <w:p w14:paraId="5C5C1F8F" w14:textId="77777777" w:rsidR="008760A9" w:rsidRPr="00812093" w:rsidRDefault="008760A9" w:rsidP="000816DA">
            <w:pPr>
              <w:rPr>
                <w:rFonts w:ascii="Arial" w:hAnsi="Arial" w:cs="Arial"/>
                <w:lang w:val="fr-BE"/>
              </w:rPr>
            </w:pPr>
            <w:r w:rsidRPr="00812093">
              <w:rPr>
                <w:rFonts w:ascii="Arial" w:hAnsi="Arial" w:cs="Arial"/>
                <w:lang w:val="fr-BE"/>
              </w:rPr>
              <w:t>189</w:t>
            </w:r>
          </w:p>
        </w:tc>
        <w:tc>
          <w:tcPr>
            <w:tcW w:w="850" w:type="dxa"/>
            <w:shd w:val="clear" w:color="auto" w:fill="auto"/>
          </w:tcPr>
          <w:p w14:paraId="5533A251" w14:textId="77777777" w:rsidR="008760A9" w:rsidRPr="00812093" w:rsidRDefault="008760A9" w:rsidP="000816DA">
            <w:pPr>
              <w:rPr>
                <w:rFonts w:ascii="Arial" w:hAnsi="Arial" w:cs="Arial"/>
                <w:lang w:val="fr-BE"/>
              </w:rPr>
            </w:pPr>
            <w:r w:rsidRPr="00812093">
              <w:rPr>
                <w:rFonts w:ascii="Arial" w:hAnsi="Arial" w:cs="Arial"/>
                <w:lang w:val="fr-BE"/>
              </w:rPr>
              <w:t>8,7%</w:t>
            </w:r>
          </w:p>
        </w:tc>
        <w:tc>
          <w:tcPr>
            <w:tcW w:w="1928" w:type="dxa"/>
            <w:shd w:val="clear" w:color="auto" w:fill="auto"/>
          </w:tcPr>
          <w:p w14:paraId="38E6D072" w14:textId="77777777" w:rsidR="008760A9" w:rsidRPr="00812093" w:rsidRDefault="008760A9" w:rsidP="000816DA">
            <w:pPr>
              <w:rPr>
                <w:rFonts w:ascii="Arial" w:hAnsi="Arial" w:cs="Arial"/>
                <w:lang w:val="fr-BE"/>
              </w:rPr>
            </w:pPr>
            <w:r w:rsidRPr="00812093">
              <w:rPr>
                <w:rFonts w:ascii="Arial" w:hAnsi="Arial" w:cs="Arial"/>
                <w:lang w:val="fr-BE"/>
              </w:rPr>
              <w:t>91.3%</w:t>
            </w:r>
          </w:p>
        </w:tc>
      </w:tr>
    </w:tbl>
    <w:p w14:paraId="2CB52137"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Berekening CM verschilt licht t.o.v. MLOZ</w:t>
      </w:r>
    </w:p>
    <w:p w14:paraId="3BC80D7A" w14:textId="77777777" w:rsidR="008760A9" w:rsidRPr="00812093" w:rsidRDefault="008760A9" w:rsidP="008760A9">
      <w:pPr>
        <w:spacing w:line="276" w:lineRule="auto"/>
        <w:ind w:left="720"/>
        <w:rPr>
          <w:rFonts w:ascii="Arial" w:eastAsia="Arial" w:hAnsi="Arial" w:cs="Arial"/>
          <w:lang w:val="nl-BE"/>
        </w:rPr>
      </w:pPr>
    </w:p>
    <w:p w14:paraId="04B9DAA4"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 xml:space="preserve">5. Patiënten met oraal gebruik </w:t>
      </w:r>
      <w:proofErr w:type="spellStart"/>
      <w:r w:rsidRPr="00812093">
        <w:rPr>
          <w:rFonts w:ascii="Arial" w:eastAsia="Arial" w:hAnsi="Arial" w:cs="Arial"/>
          <w:b/>
          <w:i/>
          <w:u w:val="single"/>
          <w:lang w:val="nl-BE"/>
        </w:rPr>
        <w:t>cortisone</w:t>
      </w:r>
      <w:proofErr w:type="spellEnd"/>
    </w:p>
    <w:p w14:paraId="69056678"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Nog geen gegevens beschikbaar.</w:t>
      </w:r>
    </w:p>
    <w:p w14:paraId="0F38FFD5" w14:textId="77777777" w:rsidR="008760A9" w:rsidRPr="00812093" w:rsidRDefault="008760A9" w:rsidP="008760A9">
      <w:pPr>
        <w:spacing w:line="276" w:lineRule="auto"/>
        <w:ind w:left="720"/>
        <w:rPr>
          <w:rFonts w:ascii="Arial" w:eastAsia="Arial" w:hAnsi="Arial" w:cs="Arial"/>
          <w:lang w:val="nl-BE"/>
        </w:rPr>
      </w:pPr>
    </w:p>
    <w:p w14:paraId="18BB59FC"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6. Gebruik oraal antimycoticum</w:t>
      </w:r>
    </w:p>
    <w:p w14:paraId="6677D696"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Gegevens MLOZ en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15"/>
        <w:gridCol w:w="3031"/>
      </w:tblGrid>
      <w:tr w:rsidR="008760A9" w:rsidRPr="00B207FE" w14:paraId="358EE8A0" w14:textId="77777777" w:rsidTr="0023667D">
        <w:trPr>
          <w:trHeight w:val="1120"/>
        </w:trPr>
        <w:tc>
          <w:tcPr>
            <w:tcW w:w="3192" w:type="dxa"/>
            <w:shd w:val="clear" w:color="auto" w:fill="auto"/>
          </w:tcPr>
          <w:p w14:paraId="1E70219E" w14:textId="77777777" w:rsidR="008760A9" w:rsidRPr="00812093" w:rsidRDefault="008760A9" w:rsidP="000816DA">
            <w:pPr>
              <w:rPr>
                <w:rFonts w:ascii="Arial" w:hAnsi="Arial" w:cs="Arial"/>
                <w:lang w:val="fr-BE"/>
              </w:rPr>
            </w:pPr>
            <w:r w:rsidRPr="00812093">
              <w:rPr>
                <w:rFonts w:ascii="Arial" w:hAnsi="Arial" w:cs="Arial"/>
                <w:lang w:val="fr-FR"/>
              </w:rPr>
              <w:t xml:space="preserve">Nombre de patients qui ont consommé un </w:t>
            </w:r>
            <w:proofErr w:type="spellStart"/>
            <w:r w:rsidRPr="00812093">
              <w:rPr>
                <w:rFonts w:ascii="Arial" w:hAnsi="Arial" w:cs="Arial"/>
                <w:lang w:val="fr-FR"/>
              </w:rPr>
              <w:t>antimyc</w:t>
            </w:r>
            <w:proofErr w:type="spellEnd"/>
            <w:r w:rsidRPr="00812093">
              <w:rPr>
                <w:rFonts w:ascii="Arial" w:hAnsi="Arial" w:cs="Arial"/>
                <w:lang w:val="fr-BE"/>
              </w:rPr>
              <w:t>otique oropharyngé dans les 3 mois après l’ENM</w:t>
            </w:r>
          </w:p>
        </w:tc>
        <w:tc>
          <w:tcPr>
            <w:tcW w:w="3192" w:type="dxa"/>
            <w:shd w:val="clear" w:color="auto" w:fill="auto"/>
          </w:tcPr>
          <w:p w14:paraId="4EC67E2B" w14:textId="77777777" w:rsidR="008760A9" w:rsidRPr="00812093" w:rsidRDefault="008760A9" w:rsidP="000816DA">
            <w:pPr>
              <w:rPr>
                <w:rFonts w:ascii="Arial" w:hAnsi="Arial" w:cs="Arial"/>
                <w:lang w:val="fr-BE"/>
              </w:rPr>
            </w:pPr>
            <w:r w:rsidRPr="00812093">
              <w:rPr>
                <w:rFonts w:ascii="Arial" w:hAnsi="Arial" w:cs="Arial"/>
                <w:lang w:val="fr-BE"/>
              </w:rPr>
              <w:t>% de patients qui ont consommé un antimycotique oropharyngé dans les 3 mois après l’ENM</w:t>
            </w:r>
          </w:p>
        </w:tc>
        <w:tc>
          <w:tcPr>
            <w:tcW w:w="3192" w:type="dxa"/>
            <w:shd w:val="clear" w:color="auto" w:fill="auto"/>
          </w:tcPr>
          <w:p w14:paraId="2FE3144F" w14:textId="77777777" w:rsidR="008760A9" w:rsidRPr="00812093" w:rsidRDefault="008760A9" w:rsidP="000816DA">
            <w:pPr>
              <w:rPr>
                <w:rFonts w:ascii="Arial" w:hAnsi="Arial" w:cs="Arial"/>
                <w:lang w:val="fr-BE"/>
              </w:rPr>
            </w:pPr>
            <w:r w:rsidRPr="00812093">
              <w:rPr>
                <w:rFonts w:ascii="Arial" w:hAnsi="Arial" w:cs="Arial"/>
                <w:lang w:val="fr-BE"/>
              </w:rPr>
              <w:t>% de patients ayant eu un ENM sans consommation d’antimycotique oropharyngé dans les 3 mois après l’ENM</w:t>
            </w:r>
          </w:p>
        </w:tc>
      </w:tr>
      <w:tr w:rsidR="008760A9" w:rsidRPr="00812093" w14:paraId="06C7B5B2" w14:textId="77777777" w:rsidTr="0023667D">
        <w:tc>
          <w:tcPr>
            <w:tcW w:w="3192" w:type="dxa"/>
            <w:shd w:val="clear" w:color="auto" w:fill="auto"/>
            <w:vAlign w:val="center"/>
          </w:tcPr>
          <w:p w14:paraId="467F185E" w14:textId="77777777" w:rsidR="008760A9" w:rsidRPr="00812093" w:rsidRDefault="008760A9" w:rsidP="0023667D">
            <w:pPr>
              <w:jc w:val="center"/>
              <w:rPr>
                <w:rFonts w:ascii="Arial" w:hAnsi="Arial" w:cs="Arial"/>
                <w:lang w:val="fr-BE"/>
              </w:rPr>
            </w:pPr>
            <w:r w:rsidRPr="00812093">
              <w:rPr>
                <w:rFonts w:ascii="Arial" w:hAnsi="Arial" w:cs="Arial"/>
                <w:lang w:val="fr-BE"/>
              </w:rPr>
              <w:t>32</w:t>
            </w:r>
          </w:p>
        </w:tc>
        <w:tc>
          <w:tcPr>
            <w:tcW w:w="3192" w:type="dxa"/>
            <w:shd w:val="clear" w:color="auto" w:fill="auto"/>
            <w:vAlign w:val="center"/>
          </w:tcPr>
          <w:p w14:paraId="14D6AA9D" w14:textId="77777777" w:rsidR="008760A9" w:rsidRPr="00812093" w:rsidRDefault="008760A9" w:rsidP="0023667D">
            <w:pPr>
              <w:jc w:val="center"/>
              <w:rPr>
                <w:rFonts w:ascii="Arial" w:hAnsi="Arial" w:cs="Arial"/>
                <w:lang w:val="fr-BE"/>
              </w:rPr>
            </w:pPr>
            <w:r w:rsidRPr="00812093">
              <w:rPr>
                <w:rFonts w:ascii="Arial" w:hAnsi="Arial" w:cs="Arial"/>
                <w:lang w:val="fr-BE"/>
              </w:rPr>
              <w:t>0.4%</w:t>
            </w:r>
          </w:p>
        </w:tc>
        <w:tc>
          <w:tcPr>
            <w:tcW w:w="3192" w:type="dxa"/>
            <w:shd w:val="clear" w:color="auto" w:fill="auto"/>
            <w:vAlign w:val="center"/>
          </w:tcPr>
          <w:p w14:paraId="0A5C020F" w14:textId="77777777" w:rsidR="008760A9" w:rsidRPr="00812093" w:rsidRDefault="008760A9" w:rsidP="0023667D">
            <w:pPr>
              <w:jc w:val="center"/>
              <w:rPr>
                <w:rFonts w:ascii="Arial" w:hAnsi="Arial" w:cs="Arial"/>
                <w:lang w:val="fr-BE"/>
              </w:rPr>
            </w:pPr>
            <w:r w:rsidRPr="00812093">
              <w:rPr>
                <w:rFonts w:ascii="Arial" w:hAnsi="Arial" w:cs="Arial"/>
                <w:lang w:val="fr-BE"/>
              </w:rPr>
              <w:t>99.6%</w:t>
            </w:r>
          </w:p>
        </w:tc>
      </w:tr>
      <w:tr w:rsidR="008760A9" w:rsidRPr="00812093" w14:paraId="538E455C" w14:textId="77777777" w:rsidTr="0023667D">
        <w:tc>
          <w:tcPr>
            <w:tcW w:w="3192" w:type="dxa"/>
            <w:shd w:val="clear" w:color="auto" w:fill="auto"/>
            <w:vAlign w:val="center"/>
          </w:tcPr>
          <w:p w14:paraId="369222A4" w14:textId="77777777" w:rsidR="008760A9" w:rsidRPr="00812093" w:rsidRDefault="008760A9" w:rsidP="0023667D">
            <w:pPr>
              <w:jc w:val="center"/>
              <w:rPr>
                <w:rFonts w:ascii="Arial" w:hAnsi="Arial" w:cs="Arial"/>
                <w:lang w:val="fr-BE"/>
              </w:rPr>
            </w:pPr>
            <w:r w:rsidRPr="00812093">
              <w:rPr>
                <w:rFonts w:ascii="Arial" w:hAnsi="Arial" w:cs="Arial"/>
                <w:lang w:val="fr-BE"/>
              </w:rPr>
              <w:t>35</w:t>
            </w:r>
          </w:p>
        </w:tc>
        <w:tc>
          <w:tcPr>
            <w:tcW w:w="3192" w:type="dxa"/>
            <w:shd w:val="clear" w:color="auto" w:fill="auto"/>
            <w:vAlign w:val="center"/>
          </w:tcPr>
          <w:p w14:paraId="1F47B12A" w14:textId="77777777" w:rsidR="008760A9" w:rsidRPr="00812093" w:rsidRDefault="008760A9" w:rsidP="0023667D">
            <w:pPr>
              <w:jc w:val="center"/>
              <w:rPr>
                <w:rFonts w:ascii="Arial" w:hAnsi="Arial" w:cs="Arial"/>
                <w:lang w:val="fr-BE"/>
              </w:rPr>
            </w:pPr>
            <w:r w:rsidRPr="00812093">
              <w:rPr>
                <w:rFonts w:ascii="Arial" w:hAnsi="Arial" w:cs="Arial"/>
                <w:lang w:val="fr-BE"/>
              </w:rPr>
              <w:t>0,03%</w:t>
            </w:r>
          </w:p>
        </w:tc>
        <w:tc>
          <w:tcPr>
            <w:tcW w:w="3192" w:type="dxa"/>
            <w:shd w:val="clear" w:color="auto" w:fill="auto"/>
            <w:vAlign w:val="center"/>
          </w:tcPr>
          <w:p w14:paraId="1C646BF5" w14:textId="77777777" w:rsidR="008760A9" w:rsidRPr="00812093" w:rsidRDefault="008760A9" w:rsidP="0023667D">
            <w:pPr>
              <w:jc w:val="center"/>
              <w:rPr>
                <w:rFonts w:ascii="Arial" w:hAnsi="Arial" w:cs="Arial"/>
                <w:lang w:val="fr-BE"/>
              </w:rPr>
            </w:pPr>
            <w:r w:rsidRPr="00812093">
              <w:rPr>
                <w:rFonts w:ascii="Arial" w:hAnsi="Arial" w:cs="Arial"/>
                <w:lang w:val="fr-BE"/>
              </w:rPr>
              <w:t>99,97%</w:t>
            </w:r>
          </w:p>
        </w:tc>
      </w:tr>
    </w:tbl>
    <w:p w14:paraId="1407AC79" w14:textId="77777777" w:rsidR="008760A9" w:rsidRPr="00812093" w:rsidRDefault="008760A9" w:rsidP="008760A9">
      <w:pPr>
        <w:spacing w:line="276" w:lineRule="auto"/>
        <w:ind w:left="720"/>
        <w:rPr>
          <w:rFonts w:ascii="Arial" w:hAnsi="Arial" w:cs="Arial"/>
          <w:b/>
          <w:bCs/>
          <w:lang w:eastAsia="nl-BE"/>
        </w:rPr>
      </w:pPr>
      <w:r w:rsidRPr="00812093">
        <w:rPr>
          <w:rFonts w:ascii="Arial" w:hAnsi="Arial" w:cs="Arial"/>
          <w:b/>
          <w:bCs/>
          <w:lang w:eastAsia="nl-BE"/>
        </w:rPr>
        <w:br w:type="page"/>
      </w:r>
    </w:p>
    <w:p w14:paraId="05704D77" w14:textId="77777777" w:rsidR="00512B98" w:rsidRPr="00812093" w:rsidRDefault="007F5E64" w:rsidP="00512B98">
      <w:pPr>
        <w:spacing w:line="276" w:lineRule="auto"/>
        <w:ind w:left="360"/>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fr-BE" w:eastAsia="zh-CN"/>
        </w:rPr>
        <w:t>III.</w:t>
      </w:r>
    </w:p>
    <w:p w14:paraId="405887DA" w14:textId="77777777" w:rsidR="00512B98" w:rsidRPr="00812093" w:rsidRDefault="00512B98" w:rsidP="00487D87">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1F6083D3" w14:textId="77777777" w:rsidR="00512B98" w:rsidRPr="00812093" w:rsidRDefault="00512B98" w:rsidP="00512B98">
      <w:pPr>
        <w:widowControl/>
        <w:spacing w:after="200" w:line="276" w:lineRule="auto"/>
        <w:ind w:left="360"/>
        <w:jc w:val="both"/>
        <w:rPr>
          <w:rFonts w:ascii="Arial" w:eastAsia="Verdana" w:hAnsi="Arial" w:cs="Arial"/>
          <w:lang w:val="nl-NL"/>
        </w:rPr>
      </w:pPr>
    </w:p>
    <w:p w14:paraId="54ADF005" w14:textId="77777777" w:rsidR="008760A9" w:rsidRPr="00812093" w:rsidRDefault="008760A9" w:rsidP="00C83FE3">
      <w:pPr>
        <w:widowControl/>
        <w:numPr>
          <w:ilvl w:val="0"/>
          <w:numId w:val="34"/>
        </w:numPr>
        <w:spacing w:after="200" w:line="276" w:lineRule="auto"/>
        <w:jc w:val="both"/>
        <w:rPr>
          <w:rFonts w:ascii="Arial" w:eastAsia="Verdana" w:hAnsi="Arial" w:cs="Arial"/>
          <w:lang w:val="nl-NL"/>
        </w:rPr>
      </w:pPr>
      <w:r w:rsidRPr="00812093">
        <w:rPr>
          <w:rFonts w:ascii="Arial" w:eastAsia="Verdana" w:hAnsi="Arial" w:cs="Arial"/>
          <w:b/>
          <w:lang w:val="nl-NL"/>
        </w:rPr>
        <w:t>Beschikbare documentatie en vorming (niet limitatieve opsomming)</w:t>
      </w:r>
    </w:p>
    <w:p w14:paraId="2FDDDCC3"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 xml:space="preserve">Delphi Care en Via </w:t>
      </w:r>
      <w:proofErr w:type="spellStart"/>
      <w:r w:rsidRPr="00812093">
        <w:rPr>
          <w:rFonts w:ascii="Arial" w:eastAsia="Verdana" w:hAnsi="Arial" w:cs="Arial"/>
          <w:lang w:val="nl-NL"/>
        </w:rPr>
        <w:t>Nova</w:t>
      </w:r>
      <w:r w:rsidR="005044F8" w:rsidRPr="00812093">
        <w:rPr>
          <w:rFonts w:ascii="Arial" w:eastAsia="Verdana" w:hAnsi="Arial" w:cs="Arial"/>
          <w:lang w:val="nl-NL"/>
        </w:rPr>
        <w:t>f</w:t>
      </w:r>
      <w:proofErr w:type="spellEnd"/>
      <w:r w:rsidRPr="00812093">
        <w:rPr>
          <w:rFonts w:ascii="Arial" w:eastAsia="Verdana" w:hAnsi="Arial" w:cs="Arial"/>
          <w:lang w:val="nl-NL"/>
        </w:rPr>
        <w:t xml:space="preserve"> eerste uitgifte informatie</w:t>
      </w:r>
    </w:p>
    <w:p w14:paraId="6D6B02B9"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Syllabus apothekers: Goede officinale praktijken – Astma en COPD</w:t>
      </w:r>
    </w:p>
    <w:p w14:paraId="3D5463E6" w14:textId="77777777" w:rsidR="008760A9" w:rsidRPr="00812093" w:rsidRDefault="008760A9" w:rsidP="008760A9">
      <w:pPr>
        <w:spacing w:after="200"/>
        <w:ind w:left="709"/>
        <w:jc w:val="both"/>
        <w:rPr>
          <w:rFonts w:ascii="Arial" w:eastAsia="Verdana" w:hAnsi="Arial" w:cs="Arial"/>
          <w:lang w:val="nl-NL"/>
        </w:rPr>
      </w:pPr>
      <w:proofErr w:type="spellStart"/>
      <w:r w:rsidRPr="00812093">
        <w:rPr>
          <w:rFonts w:ascii="Arial" w:eastAsia="Verdana" w:hAnsi="Arial" w:cs="Arial"/>
          <w:lang w:val="nl-NL"/>
        </w:rPr>
        <w:t>Patiëntenfolders</w:t>
      </w:r>
      <w:proofErr w:type="spellEnd"/>
      <w:r w:rsidRPr="00812093">
        <w:rPr>
          <w:rFonts w:ascii="Arial" w:eastAsia="Verdana" w:hAnsi="Arial" w:cs="Arial"/>
          <w:lang w:val="nl-NL"/>
        </w:rPr>
        <w:t>: Inhalatie-instructie, folder « astma », folder « inhalatiecorticoïden»</w:t>
      </w:r>
    </w:p>
    <w:p w14:paraId="69894F96" w14:textId="77777777" w:rsidR="008760A9" w:rsidRPr="00812093" w:rsidRDefault="008760A9" w:rsidP="008760A9">
      <w:pPr>
        <w:spacing w:after="200"/>
        <w:ind w:left="709"/>
        <w:jc w:val="both"/>
        <w:rPr>
          <w:rFonts w:ascii="Arial" w:eastAsia="Verdana" w:hAnsi="Arial" w:cs="Arial"/>
          <w:lang w:val="fr-BE"/>
        </w:rPr>
      </w:pPr>
      <w:proofErr w:type="spellStart"/>
      <w:r w:rsidRPr="00812093">
        <w:rPr>
          <w:rFonts w:ascii="Arial" w:eastAsia="Verdana" w:hAnsi="Arial" w:cs="Arial"/>
          <w:lang w:val="fr-BE"/>
        </w:rPr>
        <w:t>Demotoestellen</w:t>
      </w:r>
      <w:proofErr w:type="spellEnd"/>
    </w:p>
    <w:p w14:paraId="53BF0FF2" w14:textId="77777777" w:rsidR="008760A9" w:rsidRPr="00812093" w:rsidRDefault="008760A9" w:rsidP="008760A9">
      <w:pPr>
        <w:spacing w:after="200"/>
        <w:ind w:left="709"/>
        <w:jc w:val="both"/>
        <w:rPr>
          <w:rFonts w:ascii="Arial" w:eastAsia="Verdana" w:hAnsi="Arial" w:cs="Arial"/>
          <w:lang w:val="fr-BE"/>
        </w:rPr>
      </w:pPr>
      <w:proofErr w:type="spellStart"/>
      <w:r w:rsidRPr="00812093">
        <w:rPr>
          <w:rFonts w:ascii="Arial" w:eastAsia="Verdana" w:hAnsi="Arial" w:cs="Arial"/>
          <w:lang w:val="fr-BE"/>
        </w:rPr>
        <w:t>Filmpjes</w:t>
      </w:r>
      <w:proofErr w:type="spellEnd"/>
    </w:p>
    <w:p w14:paraId="63D3AAAD" w14:textId="77777777" w:rsidR="008760A9" w:rsidRPr="00812093" w:rsidRDefault="008760A9" w:rsidP="008760A9">
      <w:pPr>
        <w:spacing w:after="200"/>
        <w:ind w:left="709"/>
        <w:jc w:val="both"/>
        <w:rPr>
          <w:rFonts w:ascii="Arial" w:eastAsia="Verdana" w:hAnsi="Arial" w:cs="Arial"/>
          <w:lang w:val="fr-BE"/>
        </w:rPr>
      </w:pPr>
      <w:r w:rsidRPr="00812093">
        <w:rPr>
          <w:rFonts w:ascii="Arial" w:eastAsia="Verdana" w:hAnsi="Arial" w:cs="Arial"/>
          <w:lang w:val="fr-BE"/>
        </w:rPr>
        <w:t>…….</w:t>
      </w:r>
    </w:p>
    <w:p w14:paraId="4A47A10A" w14:textId="77777777" w:rsidR="008760A9" w:rsidRPr="00812093" w:rsidRDefault="008760A9" w:rsidP="00C83FE3">
      <w:pPr>
        <w:widowControl/>
        <w:numPr>
          <w:ilvl w:val="0"/>
          <w:numId w:val="33"/>
        </w:numPr>
        <w:spacing w:after="200" w:line="276" w:lineRule="auto"/>
        <w:jc w:val="both"/>
        <w:rPr>
          <w:rFonts w:ascii="Arial" w:eastAsia="Verdana" w:hAnsi="Arial" w:cs="Arial"/>
          <w:b/>
          <w:lang w:val="nl-NL"/>
        </w:rPr>
      </w:pPr>
      <w:r w:rsidRPr="00812093">
        <w:rPr>
          <w:rFonts w:ascii="Arial" w:eastAsia="Verdana" w:hAnsi="Arial" w:cs="Arial"/>
          <w:b/>
          <w:lang w:val="nl-NL"/>
        </w:rPr>
        <w:t xml:space="preserve">Strategie voor de communicatie en motivatie </w:t>
      </w:r>
    </w:p>
    <w:p w14:paraId="38F9CF94" w14:textId="77777777" w:rsidR="008760A9" w:rsidRPr="00812093" w:rsidRDefault="008760A9" w:rsidP="00C83FE3">
      <w:pPr>
        <w:widowControl/>
        <w:numPr>
          <w:ilvl w:val="1"/>
          <w:numId w:val="6"/>
        </w:numPr>
        <w:spacing w:after="200" w:line="276" w:lineRule="auto"/>
        <w:jc w:val="both"/>
        <w:rPr>
          <w:rFonts w:ascii="Arial" w:eastAsia="Verdana" w:hAnsi="Arial" w:cs="Arial"/>
          <w:lang w:val="nl-NL"/>
        </w:rPr>
      </w:pPr>
      <w:r w:rsidRPr="00812093">
        <w:rPr>
          <w:rFonts w:ascii="Arial" w:eastAsia="Verdana" w:hAnsi="Arial" w:cs="Arial"/>
          <w:lang w:val="nl-NL"/>
        </w:rPr>
        <w:t>Bestemd voor apothekers</w:t>
      </w:r>
    </w:p>
    <w:p w14:paraId="629D3D86"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Er wordt een starterspakket aangeboden door de beroepsverenigingen aan de apothekers. Dit pakket bevat alle materiaal die nodig is om een GGG op een goede manier te kunnen voeren wanneer de patiënt zich aanbiedt in de apotheek.</w:t>
      </w:r>
    </w:p>
    <w:p w14:paraId="454E38F0" w14:textId="77777777" w:rsidR="008760A9" w:rsidRPr="00812093" w:rsidRDefault="008760A9" w:rsidP="00C83FE3">
      <w:pPr>
        <w:widowControl/>
        <w:numPr>
          <w:ilvl w:val="0"/>
          <w:numId w:val="32"/>
        </w:numPr>
        <w:spacing w:after="200" w:line="276" w:lineRule="auto"/>
        <w:contextualSpacing/>
        <w:rPr>
          <w:rFonts w:ascii="Arial" w:eastAsia="Verdana" w:hAnsi="Arial" w:cs="Arial"/>
          <w:lang w:val="nl-BE"/>
        </w:rPr>
      </w:pPr>
      <w:r w:rsidRPr="00812093">
        <w:rPr>
          <w:rFonts w:ascii="Arial" w:eastAsia="Verdana" w:hAnsi="Arial" w:cs="Arial"/>
          <w:lang w:val="nl-NL"/>
        </w:rPr>
        <w:t>Organisatie van informatie- en vormingsavonden: b</w:t>
      </w:r>
      <w:proofErr w:type="spellStart"/>
      <w:r w:rsidRPr="00812093">
        <w:rPr>
          <w:rFonts w:ascii="Arial" w:eastAsia="Verdana" w:hAnsi="Arial" w:cs="Arial"/>
          <w:lang w:val="nl-BE"/>
        </w:rPr>
        <w:t>ewust</w:t>
      </w:r>
      <w:proofErr w:type="spellEnd"/>
      <w:r w:rsidRPr="00812093">
        <w:rPr>
          <w:rFonts w:ascii="Arial" w:eastAsia="Verdana" w:hAnsi="Arial" w:cs="Arial"/>
          <w:lang w:val="nl-BE"/>
        </w:rPr>
        <w:t xml:space="preserve"> maken van apothekers van hun verantwoordelijkheid om Voortgezette Farmaceutische zorg te verstrekken.</w:t>
      </w:r>
    </w:p>
    <w:p w14:paraId="64EB214F" w14:textId="77777777" w:rsidR="008760A9" w:rsidRPr="00812093" w:rsidRDefault="008760A9" w:rsidP="008760A9">
      <w:pPr>
        <w:spacing w:after="200"/>
        <w:ind w:left="1980"/>
        <w:contextualSpacing/>
        <w:rPr>
          <w:rFonts w:ascii="Arial" w:eastAsia="Verdana" w:hAnsi="Arial" w:cs="Arial"/>
          <w:lang w:val="nl-BE"/>
        </w:rPr>
      </w:pPr>
    </w:p>
    <w:p w14:paraId="2B69B089" w14:textId="77777777" w:rsidR="008760A9" w:rsidRPr="00812093" w:rsidRDefault="008760A9" w:rsidP="00C83FE3">
      <w:pPr>
        <w:widowControl/>
        <w:numPr>
          <w:ilvl w:val="0"/>
          <w:numId w:val="32"/>
        </w:numPr>
        <w:spacing w:after="200" w:line="276" w:lineRule="auto"/>
        <w:contextualSpacing/>
        <w:rPr>
          <w:rFonts w:ascii="Arial" w:eastAsia="Verdana" w:hAnsi="Arial" w:cs="Arial"/>
        </w:rPr>
      </w:pPr>
      <w:proofErr w:type="spellStart"/>
      <w:r w:rsidRPr="00812093">
        <w:rPr>
          <w:rFonts w:ascii="Arial" w:eastAsia="Verdana" w:hAnsi="Arial" w:cs="Arial"/>
        </w:rPr>
        <w:t>Verschil</w:t>
      </w:r>
      <w:proofErr w:type="spellEnd"/>
      <w:r w:rsidRPr="00812093">
        <w:rPr>
          <w:rFonts w:ascii="Arial" w:eastAsia="Verdana" w:hAnsi="Arial" w:cs="Arial"/>
        </w:rPr>
        <w:t xml:space="preserve"> </w:t>
      </w:r>
      <w:proofErr w:type="spellStart"/>
      <w:r w:rsidRPr="00812093">
        <w:rPr>
          <w:rFonts w:ascii="Arial" w:eastAsia="Verdana" w:hAnsi="Arial" w:cs="Arial"/>
        </w:rPr>
        <w:t>uitleggen</w:t>
      </w:r>
      <w:proofErr w:type="spellEnd"/>
      <w:r w:rsidRPr="00812093">
        <w:rPr>
          <w:rFonts w:ascii="Arial" w:eastAsia="Verdana" w:hAnsi="Arial" w:cs="Arial"/>
        </w:rPr>
        <w:t xml:space="preserve"> </w:t>
      </w:r>
      <w:proofErr w:type="spellStart"/>
      <w:r w:rsidRPr="00812093">
        <w:rPr>
          <w:rFonts w:ascii="Arial" w:eastAsia="Verdana" w:hAnsi="Arial" w:cs="Arial"/>
        </w:rPr>
        <w:t>eerste</w:t>
      </w:r>
      <w:proofErr w:type="spellEnd"/>
      <w:r w:rsidRPr="00812093">
        <w:rPr>
          <w:rFonts w:ascii="Arial" w:eastAsia="Verdana" w:hAnsi="Arial" w:cs="Arial"/>
        </w:rPr>
        <w:t xml:space="preserve"> </w:t>
      </w:r>
      <w:proofErr w:type="spellStart"/>
      <w:r w:rsidRPr="00812093">
        <w:rPr>
          <w:rFonts w:ascii="Arial" w:eastAsia="Verdana" w:hAnsi="Arial" w:cs="Arial"/>
        </w:rPr>
        <w:t>aflevering</w:t>
      </w:r>
      <w:proofErr w:type="spellEnd"/>
      <w:r w:rsidRPr="00812093">
        <w:rPr>
          <w:rFonts w:ascii="Arial" w:eastAsia="Verdana" w:hAnsi="Arial" w:cs="Arial"/>
        </w:rPr>
        <w:t xml:space="preserve"> – GGG</w:t>
      </w:r>
    </w:p>
    <w:p w14:paraId="10A653A3" w14:textId="77777777" w:rsidR="008760A9" w:rsidRPr="00812093" w:rsidRDefault="008760A9" w:rsidP="008760A9">
      <w:pPr>
        <w:spacing w:after="200"/>
        <w:ind w:left="1980"/>
        <w:contextualSpacing/>
        <w:rPr>
          <w:rFonts w:ascii="Arial" w:eastAsia="Verdana" w:hAnsi="Arial" w:cs="Arial"/>
        </w:rPr>
      </w:pPr>
    </w:p>
    <w:p w14:paraId="57E33BDA" w14:textId="77777777" w:rsidR="008760A9" w:rsidRPr="00812093" w:rsidRDefault="008760A9" w:rsidP="00C83FE3">
      <w:pPr>
        <w:widowControl/>
        <w:numPr>
          <w:ilvl w:val="0"/>
          <w:numId w:val="32"/>
        </w:numPr>
        <w:spacing w:after="200" w:line="276" w:lineRule="auto"/>
        <w:contextualSpacing/>
        <w:rPr>
          <w:rFonts w:ascii="Arial" w:eastAsia="Verdana" w:hAnsi="Arial" w:cs="Arial"/>
          <w:lang w:val="nl-BE"/>
        </w:rPr>
      </w:pPr>
      <w:r w:rsidRPr="00812093">
        <w:rPr>
          <w:rFonts w:ascii="Arial" w:eastAsia="Verdana" w:hAnsi="Arial" w:cs="Arial"/>
          <w:lang w:val="nl-BE"/>
        </w:rPr>
        <w:t>Uitbreiding inclusiecriteria – chronische astmapatiënt onvoldoende gecontroleerd</w:t>
      </w:r>
    </w:p>
    <w:p w14:paraId="437BF768" w14:textId="77777777" w:rsidR="008760A9" w:rsidRPr="00812093" w:rsidRDefault="008760A9" w:rsidP="008760A9">
      <w:pPr>
        <w:spacing w:after="200"/>
        <w:ind w:left="1980"/>
        <w:contextualSpacing/>
        <w:rPr>
          <w:rFonts w:ascii="Arial" w:eastAsia="Verdana" w:hAnsi="Arial" w:cs="Arial"/>
          <w:lang w:val="nl-BE"/>
        </w:rPr>
      </w:pPr>
    </w:p>
    <w:p w14:paraId="05CF2920" w14:textId="77777777" w:rsidR="008760A9" w:rsidRPr="00812093" w:rsidRDefault="008760A9" w:rsidP="00C83FE3">
      <w:pPr>
        <w:widowControl/>
        <w:numPr>
          <w:ilvl w:val="0"/>
          <w:numId w:val="32"/>
        </w:numPr>
        <w:spacing w:after="200" w:line="276" w:lineRule="auto"/>
        <w:contextualSpacing/>
        <w:rPr>
          <w:rFonts w:ascii="Arial" w:eastAsia="Verdana" w:hAnsi="Arial" w:cs="Arial"/>
        </w:rPr>
      </w:pPr>
      <w:r w:rsidRPr="00812093">
        <w:rPr>
          <w:rFonts w:ascii="Arial" w:eastAsia="Verdana" w:hAnsi="Arial" w:cs="Arial"/>
          <w:lang w:val="nl-BE"/>
        </w:rPr>
        <w:t xml:space="preserve">Hoe gesprek voeren met GGG-tool (rollenspel?): wat werkt? </w:t>
      </w:r>
      <w:r w:rsidRPr="00812093">
        <w:rPr>
          <w:rFonts w:ascii="Arial" w:eastAsia="Verdana" w:hAnsi="Arial" w:cs="Arial"/>
        </w:rPr>
        <w:t xml:space="preserve">Wat </w:t>
      </w:r>
      <w:proofErr w:type="spellStart"/>
      <w:r w:rsidRPr="00812093">
        <w:rPr>
          <w:rFonts w:ascii="Arial" w:eastAsia="Verdana" w:hAnsi="Arial" w:cs="Arial"/>
        </w:rPr>
        <w:t>werkt</w:t>
      </w:r>
      <w:proofErr w:type="spellEnd"/>
      <w:r w:rsidRPr="00812093">
        <w:rPr>
          <w:rFonts w:ascii="Arial" w:eastAsia="Verdana" w:hAnsi="Arial" w:cs="Arial"/>
        </w:rPr>
        <w:t xml:space="preserve"> </w:t>
      </w:r>
      <w:proofErr w:type="spellStart"/>
      <w:r w:rsidRPr="00812093">
        <w:rPr>
          <w:rFonts w:ascii="Arial" w:eastAsia="Verdana" w:hAnsi="Arial" w:cs="Arial"/>
        </w:rPr>
        <w:t>niet</w:t>
      </w:r>
      <w:proofErr w:type="spellEnd"/>
      <w:r w:rsidRPr="00812093">
        <w:rPr>
          <w:rFonts w:ascii="Arial" w:eastAsia="Verdana" w:hAnsi="Arial" w:cs="Arial"/>
        </w:rPr>
        <w:t>?</w:t>
      </w:r>
    </w:p>
    <w:p w14:paraId="77696A04" w14:textId="77777777" w:rsidR="008760A9" w:rsidRPr="00812093" w:rsidRDefault="008760A9" w:rsidP="008760A9">
      <w:pPr>
        <w:rPr>
          <w:rFonts w:ascii="Arial" w:eastAsia="Verdana" w:hAnsi="Arial" w:cs="Arial"/>
          <w:lang w:val="nl-NL"/>
        </w:rPr>
      </w:pPr>
    </w:p>
    <w:p w14:paraId="221520E7" w14:textId="77777777" w:rsidR="008760A9" w:rsidRPr="00812093" w:rsidRDefault="008760A9" w:rsidP="00C83FE3">
      <w:pPr>
        <w:widowControl/>
        <w:numPr>
          <w:ilvl w:val="1"/>
          <w:numId w:val="6"/>
        </w:numPr>
        <w:spacing w:after="200" w:line="276" w:lineRule="auto"/>
        <w:jc w:val="both"/>
        <w:rPr>
          <w:rFonts w:ascii="Arial" w:eastAsia="Verdana" w:hAnsi="Arial" w:cs="Arial"/>
          <w:lang w:val="nl-NL"/>
        </w:rPr>
      </w:pPr>
      <w:r w:rsidRPr="00812093">
        <w:rPr>
          <w:rFonts w:ascii="Arial" w:eastAsia="Verdana" w:hAnsi="Arial" w:cs="Arial"/>
          <w:lang w:val="nl-NL"/>
        </w:rPr>
        <w:t>Bestemd voor artsen (</w:t>
      </w:r>
      <w:proofErr w:type="spellStart"/>
      <w:r w:rsidRPr="00812093">
        <w:rPr>
          <w:rFonts w:ascii="Arial" w:eastAsia="Verdana" w:hAnsi="Arial" w:cs="Arial"/>
          <w:lang w:val="nl-NL"/>
        </w:rPr>
        <w:t>pneumologen</w:t>
      </w:r>
      <w:proofErr w:type="spellEnd"/>
      <w:r w:rsidRPr="00812093">
        <w:rPr>
          <w:rFonts w:ascii="Arial" w:eastAsia="Verdana" w:hAnsi="Arial" w:cs="Arial"/>
          <w:lang w:val="nl-NL"/>
        </w:rPr>
        <w:t xml:space="preserve"> – huisartsen)</w:t>
      </w:r>
    </w:p>
    <w:p w14:paraId="1F9C04BA" w14:textId="77777777" w:rsidR="008760A9" w:rsidRPr="00812093" w:rsidRDefault="008760A9" w:rsidP="008760A9">
      <w:pPr>
        <w:spacing w:line="276" w:lineRule="auto"/>
        <w:ind w:left="1134"/>
        <w:rPr>
          <w:rFonts w:ascii="Arial" w:eastAsia="Verdana" w:hAnsi="Arial" w:cs="Arial"/>
          <w:b/>
        </w:rPr>
      </w:pPr>
      <w:proofErr w:type="spellStart"/>
      <w:r w:rsidRPr="00812093">
        <w:rPr>
          <w:rFonts w:ascii="Arial" w:eastAsia="Verdana" w:hAnsi="Arial" w:cs="Arial"/>
          <w:b/>
        </w:rPr>
        <w:t>Informeren</w:t>
      </w:r>
      <w:proofErr w:type="spellEnd"/>
      <w:r w:rsidRPr="00812093">
        <w:rPr>
          <w:rFonts w:ascii="Arial" w:eastAsia="Verdana" w:hAnsi="Arial" w:cs="Arial"/>
          <w:b/>
        </w:rPr>
        <w:t xml:space="preserve"> (huis)</w:t>
      </w:r>
      <w:proofErr w:type="spellStart"/>
      <w:r w:rsidRPr="00812093">
        <w:rPr>
          <w:rFonts w:ascii="Arial" w:eastAsia="Verdana" w:hAnsi="Arial" w:cs="Arial"/>
          <w:b/>
        </w:rPr>
        <w:t>artsenverenigingen</w:t>
      </w:r>
      <w:proofErr w:type="spellEnd"/>
    </w:p>
    <w:p w14:paraId="3F6E1FFF"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Voorstellen dienstverlening GGG</w:t>
      </w:r>
    </w:p>
    <w:p w14:paraId="7ECE5DF6" w14:textId="77777777" w:rsidR="008760A9" w:rsidRPr="00812093" w:rsidRDefault="008760A9" w:rsidP="008760A9">
      <w:pPr>
        <w:spacing w:after="200"/>
        <w:ind w:left="2268"/>
        <w:contextualSpacing/>
        <w:rPr>
          <w:rFonts w:ascii="Arial" w:eastAsia="Verdana" w:hAnsi="Arial" w:cs="Arial"/>
          <w:lang w:val="nl-NL"/>
        </w:rPr>
      </w:pPr>
    </w:p>
    <w:p w14:paraId="4DF7AEE3"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Uitbreiding doelgroep</w:t>
      </w:r>
    </w:p>
    <w:p w14:paraId="31FD1282" w14:textId="77777777" w:rsidR="008760A9" w:rsidRPr="00812093" w:rsidRDefault="008760A9" w:rsidP="008760A9">
      <w:pPr>
        <w:spacing w:after="200"/>
        <w:ind w:left="2268"/>
        <w:contextualSpacing/>
        <w:rPr>
          <w:rFonts w:ascii="Arial" w:eastAsia="Verdana" w:hAnsi="Arial" w:cs="Arial"/>
          <w:lang w:val="nl-NL"/>
        </w:rPr>
      </w:pPr>
    </w:p>
    <w:p w14:paraId="54BBC91C"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Hun mogelijke rol/bijdrage (voorschrijven GGG; vermelden indicatie op VS; …)</w:t>
      </w:r>
    </w:p>
    <w:p w14:paraId="431F26BE" w14:textId="77777777" w:rsidR="008760A9" w:rsidRPr="00812093" w:rsidRDefault="008760A9" w:rsidP="008760A9">
      <w:pPr>
        <w:spacing w:after="200"/>
        <w:ind w:left="1418"/>
        <w:contextualSpacing/>
        <w:rPr>
          <w:rFonts w:ascii="Arial" w:eastAsia="Verdana" w:hAnsi="Arial" w:cs="Arial"/>
          <w:lang w:val="nl-NL"/>
        </w:rPr>
      </w:pPr>
    </w:p>
    <w:p w14:paraId="1D1E0C42" w14:textId="77777777" w:rsidR="008760A9" w:rsidRPr="00812093" w:rsidRDefault="008760A9" w:rsidP="008760A9">
      <w:pPr>
        <w:spacing w:line="276" w:lineRule="auto"/>
        <w:ind w:left="1134"/>
        <w:rPr>
          <w:rFonts w:ascii="Arial" w:eastAsia="Verdana" w:hAnsi="Arial" w:cs="Arial"/>
          <w:b/>
          <w:lang w:val="fr-BE"/>
        </w:rPr>
      </w:pPr>
      <w:proofErr w:type="spellStart"/>
      <w:r w:rsidRPr="00812093">
        <w:rPr>
          <w:rFonts w:ascii="Arial" w:eastAsia="Verdana" w:hAnsi="Arial" w:cs="Arial"/>
          <w:b/>
          <w:lang w:val="fr-BE"/>
        </w:rPr>
        <w:t>Overleg</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artsen</w:t>
      </w:r>
      <w:proofErr w:type="spellEnd"/>
      <w:r w:rsidRPr="00812093">
        <w:rPr>
          <w:rFonts w:ascii="Arial" w:eastAsia="Verdana" w:hAnsi="Arial" w:cs="Arial"/>
          <w:b/>
          <w:lang w:val="fr-BE"/>
        </w:rPr>
        <w:t xml:space="preserve"> - </w:t>
      </w:r>
      <w:proofErr w:type="spellStart"/>
      <w:r w:rsidRPr="00812093">
        <w:rPr>
          <w:rFonts w:ascii="Arial" w:eastAsia="Verdana" w:hAnsi="Arial" w:cs="Arial"/>
          <w:b/>
          <w:lang w:val="fr-BE"/>
        </w:rPr>
        <w:t>apothekers</w:t>
      </w:r>
      <w:proofErr w:type="spellEnd"/>
    </w:p>
    <w:p w14:paraId="24C91386"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GGG bespreekbaar maken op platform huisartsen-apothekers in kader van MFO:</w:t>
      </w:r>
    </w:p>
    <w:p w14:paraId="50FEC376" w14:textId="77777777" w:rsidR="008760A9" w:rsidRPr="00812093" w:rsidRDefault="008760A9" w:rsidP="008760A9">
      <w:pPr>
        <w:spacing w:after="200"/>
        <w:ind w:left="2268"/>
        <w:contextualSpacing/>
        <w:rPr>
          <w:rFonts w:ascii="Arial" w:eastAsia="Verdana" w:hAnsi="Arial" w:cs="Arial"/>
          <w:lang w:val="nl-NL"/>
        </w:rPr>
      </w:pPr>
    </w:p>
    <w:p w14:paraId="589D6028"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 xml:space="preserve">Ontwikkelen MFO pakket </w:t>
      </w:r>
      <w:r w:rsidR="001B451A" w:rsidRPr="00812093">
        <w:rPr>
          <w:rFonts w:ascii="Arial" w:eastAsia="Verdana" w:hAnsi="Arial" w:cs="Arial"/>
          <w:lang w:val="nl-NL"/>
        </w:rPr>
        <w:t>i.s.m.</w:t>
      </w:r>
      <w:r w:rsidRPr="00812093">
        <w:rPr>
          <w:rFonts w:ascii="Arial" w:eastAsia="Verdana" w:hAnsi="Arial" w:cs="Arial"/>
          <w:lang w:val="nl-NL"/>
        </w:rPr>
        <w:t xml:space="preserve"> huisartsen</w:t>
      </w:r>
    </w:p>
    <w:p w14:paraId="287EB3A7" w14:textId="77777777" w:rsidR="008760A9" w:rsidRPr="00812093" w:rsidRDefault="008760A9" w:rsidP="008760A9">
      <w:pPr>
        <w:spacing w:after="200"/>
        <w:ind w:left="2268"/>
        <w:contextualSpacing/>
        <w:rPr>
          <w:rFonts w:ascii="Arial" w:eastAsia="Verdana" w:hAnsi="Arial" w:cs="Arial"/>
          <w:lang w:val="nl-NL"/>
        </w:rPr>
      </w:pPr>
    </w:p>
    <w:p w14:paraId="1FBECE55"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Promoten en ondersteunen lokaal overleg via lokale beroepsverenigingen</w:t>
      </w:r>
    </w:p>
    <w:p w14:paraId="75FE6359" w14:textId="77777777" w:rsidR="008760A9" w:rsidRPr="00812093" w:rsidRDefault="008760A9" w:rsidP="008760A9">
      <w:pPr>
        <w:spacing w:line="276" w:lineRule="auto"/>
        <w:ind w:left="720"/>
        <w:rPr>
          <w:rFonts w:eastAsia="Verdana" w:cs="Arial"/>
          <w:lang w:val="nl-NL"/>
        </w:rPr>
      </w:pPr>
    </w:p>
    <w:p w14:paraId="3B3650AF" w14:textId="77777777" w:rsidR="00A615F3" w:rsidRPr="00812093" w:rsidRDefault="00A615F3" w:rsidP="008760A9">
      <w:pPr>
        <w:spacing w:line="276" w:lineRule="auto"/>
        <w:ind w:left="1134"/>
        <w:rPr>
          <w:rFonts w:ascii="Arial" w:eastAsia="Verdana" w:hAnsi="Arial" w:cs="Arial"/>
          <w:b/>
          <w:lang w:val="nl-BE"/>
        </w:rPr>
      </w:pPr>
    </w:p>
    <w:p w14:paraId="2DC20D16" w14:textId="77777777" w:rsidR="00512B98" w:rsidRPr="00812093" w:rsidRDefault="007F5E64" w:rsidP="00512B98">
      <w:pPr>
        <w:spacing w:line="276" w:lineRule="auto"/>
        <w:ind w:left="360"/>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087CD1B9" w14:textId="77777777" w:rsidR="00512B98" w:rsidRPr="00812093" w:rsidRDefault="00512B98" w:rsidP="00487D87">
      <w:pPr>
        <w:pBdr>
          <w:bottom w:val="single" w:sz="4" w:space="1" w:color="auto"/>
        </w:pBdr>
        <w:spacing w:line="276" w:lineRule="auto"/>
        <w:ind w:left="-14"/>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378659AF" w14:textId="77777777" w:rsidR="00512B98" w:rsidRPr="00812093" w:rsidRDefault="00512B98" w:rsidP="00512B98">
      <w:pPr>
        <w:widowControl/>
        <w:spacing w:after="200" w:line="276" w:lineRule="auto"/>
        <w:ind w:left="1418"/>
        <w:contextualSpacing/>
        <w:rPr>
          <w:rFonts w:ascii="Arial" w:eastAsia="Verdana" w:hAnsi="Arial" w:cs="Arial"/>
          <w:lang w:val="nl-NL"/>
        </w:rPr>
      </w:pPr>
    </w:p>
    <w:p w14:paraId="382B603F" w14:textId="77777777" w:rsidR="00A615F3" w:rsidRPr="00812093" w:rsidRDefault="00A615F3" w:rsidP="00A615F3">
      <w:pPr>
        <w:spacing w:line="276" w:lineRule="auto"/>
        <w:ind w:left="1134"/>
        <w:rPr>
          <w:rFonts w:ascii="Arial" w:eastAsia="Verdana" w:hAnsi="Arial" w:cs="Arial"/>
          <w:b/>
          <w:lang w:val="fr-BE"/>
        </w:rPr>
      </w:pPr>
      <w:proofErr w:type="spellStart"/>
      <w:r w:rsidRPr="00812093">
        <w:rPr>
          <w:rFonts w:ascii="Arial" w:eastAsia="Verdana" w:hAnsi="Arial" w:cs="Arial"/>
          <w:b/>
          <w:lang w:val="fr-BE"/>
        </w:rPr>
        <w:t>Apothekers</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motiveren</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lokale</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artsen</w:t>
      </w:r>
      <w:proofErr w:type="spellEnd"/>
    </w:p>
    <w:p w14:paraId="73182A46" w14:textId="77777777" w:rsidR="00A615F3" w:rsidRPr="00812093" w:rsidRDefault="00A615F3" w:rsidP="00C83FE3">
      <w:pPr>
        <w:widowControl/>
        <w:numPr>
          <w:ilvl w:val="2"/>
          <w:numId w:val="31"/>
        </w:numPr>
        <w:spacing w:line="276" w:lineRule="auto"/>
        <w:ind w:left="1843" w:hanging="425"/>
        <w:contextualSpacing/>
        <w:rPr>
          <w:rFonts w:ascii="Arial" w:eastAsia="Verdana" w:hAnsi="Arial" w:cs="Arial"/>
          <w:lang w:val="nl-NL"/>
        </w:rPr>
      </w:pPr>
      <w:r w:rsidRPr="00812093">
        <w:rPr>
          <w:rFonts w:ascii="Arial" w:eastAsia="Verdana" w:hAnsi="Arial" w:cs="Arial"/>
          <w:lang w:val="nl-NL"/>
        </w:rPr>
        <w:t xml:space="preserve">Te informeren over deze dienstverlening en </w:t>
      </w:r>
    </w:p>
    <w:p w14:paraId="011AB406" w14:textId="77777777" w:rsidR="00512B98" w:rsidRPr="00812093" w:rsidRDefault="00512B98" w:rsidP="00512B98">
      <w:pPr>
        <w:pStyle w:val="ListParagraph"/>
        <w:rPr>
          <w:rFonts w:ascii="Arial" w:eastAsia="Verdana" w:hAnsi="Arial" w:cs="Arial"/>
          <w:lang w:val="nl-NL"/>
        </w:rPr>
      </w:pPr>
    </w:p>
    <w:p w14:paraId="7878EF91" w14:textId="77777777" w:rsidR="008760A9" w:rsidRPr="00812093" w:rsidRDefault="00A615F3" w:rsidP="00C83FE3">
      <w:pPr>
        <w:widowControl/>
        <w:numPr>
          <w:ilvl w:val="2"/>
          <w:numId w:val="31"/>
        </w:numPr>
        <w:spacing w:after="200" w:line="276" w:lineRule="auto"/>
        <w:ind w:left="1843" w:hanging="425"/>
        <w:contextualSpacing/>
        <w:rPr>
          <w:rFonts w:ascii="Arial" w:eastAsia="Verdana" w:hAnsi="Arial" w:cs="Arial"/>
          <w:lang w:val="nl-NL"/>
        </w:rPr>
      </w:pPr>
      <w:r w:rsidRPr="00812093">
        <w:rPr>
          <w:rFonts w:ascii="Arial" w:eastAsia="Verdana" w:hAnsi="Arial" w:cs="Arial"/>
          <w:lang w:val="nl-NL"/>
        </w:rPr>
        <w:t>L</w:t>
      </w:r>
      <w:r w:rsidR="008760A9" w:rsidRPr="00812093">
        <w:rPr>
          <w:rFonts w:ascii="Arial" w:eastAsia="Verdana" w:hAnsi="Arial" w:cs="Arial"/>
          <w:lang w:val="nl-NL"/>
        </w:rPr>
        <w:t>okale afspraken te maken over de feedback na het GGG dat heeft plaatsgevonden met zijn patiënten.</w:t>
      </w:r>
    </w:p>
    <w:p w14:paraId="528B8004" w14:textId="77777777" w:rsidR="008760A9" w:rsidRPr="00812093" w:rsidRDefault="008760A9" w:rsidP="008760A9">
      <w:pPr>
        <w:pStyle w:val="ListParagraph"/>
        <w:rPr>
          <w:rFonts w:ascii="Arial" w:eastAsia="Verdana" w:hAnsi="Arial" w:cs="Arial"/>
          <w:lang w:val="nl-NL"/>
        </w:rPr>
      </w:pPr>
    </w:p>
    <w:p w14:paraId="4CBB05E0" w14:textId="77777777" w:rsidR="008760A9" w:rsidRPr="00812093" w:rsidRDefault="008760A9" w:rsidP="00C83FE3">
      <w:pPr>
        <w:widowControl/>
        <w:numPr>
          <w:ilvl w:val="1"/>
          <w:numId w:val="6"/>
        </w:numPr>
        <w:spacing w:after="200" w:line="276" w:lineRule="auto"/>
        <w:jc w:val="both"/>
        <w:rPr>
          <w:rFonts w:ascii="Arial" w:eastAsia="Verdana" w:hAnsi="Arial" w:cs="Arial"/>
          <w:lang w:val="nl-NL"/>
        </w:rPr>
      </w:pPr>
      <w:r w:rsidRPr="00812093">
        <w:rPr>
          <w:rFonts w:ascii="Arial" w:eastAsia="Verdana" w:hAnsi="Arial" w:cs="Arial"/>
          <w:lang w:val="nl-NL"/>
        </w:rPr>
        <w:t>Bestemd voor patiënten</w:t>
      </w:r>
    </w:p>
    <w:p w14:paraId="3DDD35D8" w14:textId="77777777" w:rsidR="008760A9" w:rsidRPr="00812093" w:rsidRDefault="008760A9" w:rsidP="008760A9">
      <w:pPr>
        <w:spacing w:after="200"/>
        <w:ind w:left="1134"/>
        <w:jc w:val="both"/>
        <w:rPr>
          <w:rFonts w:ascii="Arial" w:eastAsia="Verdana" w:hAnsi="Arial" w:cs="Arial"/>
          <w:lang w:val="nl-NL"/>
        </w:rPr>
      </w:pPr>
      <w:r w:rsidRPr="00812093">
        <w:rPr>
          <w:rFonts w:ascii="Arial" w:eastAsia="Verdana" w:hAnsi="Arial" w:cs="Arial"/>
          <w:lang w:val="nl-NL"/>
        </w:rPr>
        <w:t>De verzekeringsinstellingen en patiëntenorganisaties worden gevraagd hun leden te informeren over de bestaande dienstverlening GGG – inhalatiecorticosteroïden.</w:t>
      </w:r>
    </w:p>
    <w:p w14:paraId="6A6786A5" w14:textId="77777777" w:rsidR="008760A9" w:rsidRPr="00812093" w:rsidRDefault="008760A9" w:rsidP="008760A9">
      <w:pPr>
        <w:spacing w:after="200"/>
        <w:jc w:val="both"/>
        <w:rPr>
          <w:rFonts w:ascii="Arial" w:eastAsia="Verdana" w:hAnsi="Arial" w:cs="Arial"/>
          <w:b/>
          <w:lang w:val="nl-NL"/>
        </w:rPr>
      </w:pPr>
    </w:p>
    <w:p w14:paraId="20A5465A" w14:textId="77777777" w:rsidR="008760A9" w:rsidRPr="00812093" w:rsidRDefault="008760A9" w:rsidP="00C83FE3">
      <w:pPr>
        <w:widowControl/>
        <w:numPr>
          <w:ilvl w:val="0"/>
          <w:numId w:val="33"/>
        </w:numPr>
        <w:spacing w:after="200" w:line="276" w:lineRule="auto"/>
        <w:rPr>
          <w:rFonts w:ascii="Arial" w:eastAsia="Verdana" w:hAnsi="Arial" w:cs="Arial"/>
          <w:b/>
          <w:lang w:val="nl-NL"/>
        </w:rPr>
      </w:pPr>
      <w:r w:rsidRPr="00812093">
        <w:rPr>
          <w:rFonts w:ascii="Arial" w:eastAsia="Verdana" w:hAnsi="Arial" w:cs="Arial"/>
          <w:b/>
          <w:lang w:val="nl-NL"/>
        </w:rPr>
        <w:t xml:space="preserve">   Implementatie van het project</w:t>
      </w:r>
    </w:p>
    <w:p w14:paraId="7F88BF70" w14:textId="77777777" w:rsidR="008760A9" w:rsidRPr="00812093" w:rsidRDefault="008760A9" w:rsidP="008760A9">
      <w:pPr>
        <w:rPr>
          <w:rFonts w:ascii="Arial" w:eastAsia="Verdana" w:hAnsi="Arial" w:cs="Arial"/>
          <w:b/>
          <w:lang w:val="nl-NL"/>
        </w:rPr>
      </w:pPr>
    </w:p>
    <w:p w14:paraId="3C25163C"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Het evaluatieonderzoek van de Universiteit Antwerpen (UA) heeft een reeks van aanbevelingen gegeven gericht op het optimaal implementeren van het project GGG. De implementatie is een gedeelde verantwoordelijkheid van alle betrokken partijen. Het document “</w:t>
      </w:r>
      <w:proofErr w:type="spellStart"/>
      <w:r w:rsidRPr="00812093">
        <w:rPr>
          <w:rFonts w:ascii="Arial" w:eastAsia="Verdana" w:hAnsi="Arial" w:cs="Arial"/>
          <w:lang w:val="nl-NL"/>
        </w:rPr>
        <w:t>Implementatiepan</w:t>
      </w:r>
      <w:proofErr w:type="spellEnd"/>
      <w:r w:rsidRPr="00812093">
        <w:rPr>
          <w:rFonts w:ascii="Arial" w:eastAsia="Verdana" w:hAnsi="Arial" w:cs="Arial"/>
          <w:lang w:val="nl-NL"/>
        </w:rPr>
        <w:t xml:space="preserve"> GGG” is een informatief document dat de bereidwilligheid tot optimale ondersteuning aantoont, maar nog ter discussie en goedkeuring ligt voor alle betrokken partijen.</w:t>
      </w:r>
    </w:p>
    <w:p w14:paraId="75D2E106"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Indien wenselijk kan deze implementatiestrategie opgevolgd worden door de universitaire adviesraad.</w:t>
      </w:r>
    </w:p>
    <w:p w14:paraId="360F8C3B"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 xml:space="preserve">De Universitaire adviesraad bestaat uit experten in de farmaceutische zorg van alle Belgische universiteiten en wordt vandaag (2013 – 2015) voorgezeten door </w:t>
      </w:r>
      <w:proofErr w:type="spellStart"/>
      <w:r w:rsidRPr="00812093">
        <w:rPr>
          <w:rFonts w:ascii="Arial" w:eastAsia="Verdana" w:hAnsi="Arial" w:cs="Arial"/>
          <w:lang w:val="nl-NL"/>
        </w:rPr>
        <w:t>UAntwerpen</w:t>
      </w:r>
      <w:proofErr w:type="spellEnd"/>
      <w:r w:rsidRPr="00812093">
        <w:rPr>
          <w:rFonts w:ascii="Arial" w:eastAsia="Verdana" w:hAnsi="Arial" w:cs="Arial"/>
          <w:lang w:val="nl-NL"/>
        </w:rPr>
        <w:t>. Deze groep van experten brengt advies uit over documenten en concepten die ontwikkeld worden in het kader van GGG (astma en andere indicaties). Met als doel om klankbord te zijn en advies te kunnen geven gebaseerd op bestaande wetenschappelijk evidentie.</w:t>
      </w:r>
    </w:p>
    <w:p w14:paraId="673BCD94" w14:textId="629C5EB2" w:rsidR="00A90982" w:rsidRPr="00470E70" w:rsidRDefault="008760A9" w:rsidP="00B207FE">
      <w:pPr>
        <w:spacing w:after="200"/>
        <w:ind w:left="851"/>
        <w:jc w:val="both"/>
        <w:rPr>
          <w:rFonts w:ascii="Arial" w:hAnsi="Arial" w:cs="Arial"/>
          <w:lang w:val="nl-BE"/>
        </w:rPr>
      </w:pPr>
      <w:r w:rsidRPr="00812093">
        <w:rPr>
          <w:rFonts w:ascii="Arial" w:eastAsia="Verdana" w:hAnsi="Arial" w:cs="Arial"/>
          <w:lang w:val="nl-NL"/>
        </w:rPr>
        <w:t xml:space="preserve">Op lange termijn wordt een evaluatie gevraagd door het </w:t>
      </w:r>
      <w:r w:rsidRPr="00812093">
        <w:rPr>
          <w:rFonts w:ascii="Arial" w:eastAsia="Verdana" w:hAnsi="Arial" w:cs="Arial"/>
          <w:i/>
          <w:lang w:val="nl-NL"/>
        </w:rPr>
        <w:t>Observatorium voor de chronische ziekten</w:t>
      </w:r>
      <w:r w:rsidRPr="00812093">
        <w:rPr>
          <w:rFonts w:ascii="Arial" w:eastAsia="Verdana" w:hAnsi="Arial" w:cs="Arial"/>
          <w:lang w:val="nl-NL"/>
        </w:rPr>
        <w:t>.</w:t>
      </w:r>
    </w:p>
    <w:sectPr w:rsidR="00A90982" w:rsidRPr="00470E70" w:rsidSect="002A3601">
      <w:headerReference w:type="default" r:id="rId9"/>
      <w:pgSz w:w="11906" w:h="16838" w:code="9"/>
      <w:pgMar w:top="1418" w:right="1418" w:bottom="1418" w:left="1418"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E13" w14:textId="77777777" w:rsidR="00F51F14" w:rsidRDefault="00F51F14">
      <w:r>
        <w:separator/>
      </w:r>
    </w:p>
  </w:endnote>
  <w:endnote w:type="continuationSeparator" w:id="0">
    <w:p w14:paraId="01AC12F5" w14:textId="77777777" w:rsidR="00F51F14" w:rsidRDefault="00F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1E4C" w14:textId="77777777" w:rsidR="00F51F14" w:rsidRDefault="00F51F14">
      <w:r>
        <w:separator/>
      </w:r>
    </w:p>
  </w:footnote>
  <w:footnote w:type="continuationSeparator" w:id="0">
    <w:p w14:paraId="5956F34E" w14:textId="77777777" w:rsidR="00F51F14" w:rsidRDefault="00F51F14">
      <w:r>
        <w:continuationSeparator/>
      </w:r>
    </w:p>
  </w:footnote>
  <w:footnote w:id="1">
    <w:p w14:paraId="1C72965B" w14:textId="77777777" w:rsidR="00F51F14" w:rsidRPr="0048447F" w:rsidRDefault="00F51F14" w:rsidP="008760A9">
      <w:pPr>
        <w:autoSpaceDE w:val="0"/>
        <w:autoSpaceDN w:val="0"/>
        <w:adjustRightInd w:val="0"/>
        <w:rPr>
          <w:rFonts w:ascii="Arial" w:hAnsi="Arial" w:cs="Arial"/>
          <w:sz w:val="16"/>
          <w:szCs w:val="16"/>
          <w:lang w:val="fr-BE"/>
        </w:rPr>
      </w:pPr>
      <w:r w:rsidRPr="0048447F">
        <w:rPr>
          <w:rStyle w:val="FootnoteReference"/>
          <w:rFonts w:eastAsia="Arial" w:cs="Arial"/>
        </w:rPr>
        <w:footnoteRef/>
      </w:r>
      <w:r w:rsidRPr="0048447F">
        <w:rPr>
          <w:rFonts w:ascii="Arial" w:hAnsi="Arial" w:cs="Arial"/>
          <w:lang w:val="fr-BE"/>
        </w:rPr>
        <w:t xml:space="preserve"> </w:t>
      </w:r>
      <w:r w:rsidRPr="0048447F">
        <w:rPr>
          <w:rFonts w:ascii="Arial" w:hAnsi="Arial" w:cs="Arial"/>
          <w:sz w:val="16"/>
          <w:szCs w:val="16"/>
          <w:lang w:val="fr-BE"/>
        </w:rPr>
        <w:t xml:space="preserve">La consommation d’au moins quatre flacons de B2CDA dans l’année correspond approximativement à la prise de quatre bouffées </w:t>
      </w:r>
    </w:p>
    <w:p w14:paraId="72FEE850" w14:textId="77777777" w:rsidR="00F51F14" w:rsidRPr="008760A9" w:rsidRDefault="00F51F14" w:rsidP="008760A9">
      <w:pPr>
        <w:autoSpaceDE w:val="0"/>
        <w:autoSpaceDN w:val="0"/>
        <w:adjustRightInd w:val="0"/>
        <w:rPr>
          <w:rFonts w:ascii="Cambria" w:hAnsi="Cambria" w:cs="Cambria"/>
          <w:lang w:val="fr-BE"/>
        </w:rPr>
      </w:pPr>
      <w:r w:rsidRPr="0048447F">
        <w:rPr>
          <w:rFonts w:ascii="Arial" w:hAnsi="Arial" w:cs="Arial"/>
          <w:sz w:val="16"/>
          <w:szCs w:val="16"/>
          <w:lang w:val="fr-BE"/>
        </w:rPr>
        <w:t xml:space="preserve">par jour de médicament, au moins un jour sur deux, soit deux à trois fois plus que le niveau retenu par les experts en France pour définir un contrôle insuffisant de la maladie. Par ailleurs, parmi les indicateurs retenus par le groupe </w:t>
      </w:r>
      <w:r w:rsidRPr="0048447F">
        <w:rPr>
          <w:rFonts w:ascii="Arial" w:hAnsi="Arial" w:cs="Arial"/>
          <w:i/>
          <w:iCs/>
          <w:sz w:val="16"/>
          <w:szCs w:val="16"/>
          <w:lang w:val="fr-BE"/>
        </w:rPr>
        <w:t xml:space="preserve">Global Initiative for Asthma </w:t>
      </w:r>
      <w:r w:rsidRPr="0048447F">
        <w:rPr>
          <w:rFonts w:ascii="Arial" w:hAnsi="Arial" w:cs="Arial"/>
          <w:sz w:val="16"/>
          <w:szCs w:val="16"/>
          <w:lang w:val="fr-BE"/>
        </w:rPr>
        <w:t xml:space="preserve">(GINA) intégré à l’OMS pour définir le contrôle insuffisant de la maladie, figure le recours aux bronchodilatateurs de brève durée d’action « </w:t>
      </w:r>
      <w:r w:rsidRPr="0048447F">
        <w:rPr>
          <w:rFonts w:ascii="Arial" w:hAnsi="Arial" w:cs="Arial"/>
          <w:i/>
          <w:iCs/>
          <w:sz w:val="16"/>
          <w:szCs w:val="16"/>
          <w:lang w:val="fr-BE"/>
        </w:rPr>
        <w:t xml:space="preserve">plus de deux fois par semaine </w:t>
      </w:r>
      <w:r w:rsidRPr="0048447F">
        <w:rPr>
          <w:rFonts w:ascii="Arial" w:hAnsi="Arial" w:cs="Arial"/>
          <w:sz w:val="16"/>
          <w:szCs w:val="16"/>
          <w:lang w:val="fr-BE"/>
        </w:rPr>
        <w:t xml:space="preserve">» (GINA 2008). En d’autres termes, le remboursement d’au moins quatre flacons dans l’année témoigne d’une consommation sensiblement plus élevée que celle attendue, tant par les experts français que par ceux du GINA pour identifier les patients dont la maladie est insuffisamment contrôlée. </w:t>
      </w:r>
      <w:r w:rsidRPr="0048447F">
        <w:rPr>
          <w:rFonts w:ascii="Arial" w:hAnsi="Arial" w:cs="Arial"/>
          <w:i/>
          <w:iCs/>
          <w:sz w:val="16"/>
          <w:szCs w:val="16"/>
          <w:lang w:val="fr-BE"/>
        </w:rPr>
        <w:t xml:space="preserve">A contrario </w:t>
      </w:r>
      <w:r w:rsidRPr="0048447F">
        <w:rPr>
          <w:rFonts w:ascii="Arial" w:hAnsi="Arial" w:cs="Arial"/>
          <w:sz w:val="16"/>
          <w:szCs w:val="16"/>
          <w:lang w:val="fr-BE"/>
        </w:rPr>
        <w:t>cependant, il est probable que certains de ces remboursements correspondent à des achats de médicaments non consommés et que le patient conserve, par précaution</w:t>
      </w:r>
      <w:r w:rsidRPr="008760A9">
        <w:rPr>
          <w:rFonts w:ascii="Cambria" w:hAnsi="Cambria" w:cs="Cambria"/>
          <w:sz w:val="16"/>
          <w:szCs w:val="16"/>
          <w:lang w:val="fr-BE"/>
        </w:rPr>
        <w:t>, dans plusieurs lieux (voiture, lieu de vacances, etc.).</w:t>
      </w:r>
    </w:p>
  </w:footnote>
  <w:footnote w:id="2">
    <w:p w14:paraId="38233B4D" w14:textId="77777777" w:rsidR="00F51F14" w:rsidRPr="008760A9" w:rsidRDefault="00F51F14" w:rsidP="008760A9">
      <w:pPr>
        <w:pStyle w:val="FootnoteText"/>
        <w:rPr>
          <w:rFonts w:cs="Arial"/>
          <w:sz w:val="16"/>
          <w:szCs w:val="16"/>
          <w:lang w:val="nl-BE"/>
        </w:rPr>
      </w:pPr>
      <w:r w:rsidRPr="0048447F">
        <w:rPr>
          <w:rFonts w:cs="Arial"/>
          <w:sz w:val="16"/>
          <w:szCs w:val="16"/>
          <w:vertAlign w:val="superscript"/>
          <w:lang w:val="fr-BE"/>
        </w:rPr>
        <w:footnoteRef/>
      </w:r>
      <w:r w:rsidRPr="008760A9">
        <w:rPr>
          <w:rFonts w:cs="Arial"/>
          <w:sz w:val="16"/>
          <w:szCs w:val="16"/>
          <w:lang w:val="nl-BE"/>
        </w:rPr>
        <w:t xml:space="preserve"> www.bcfi.be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6369" w14:textId="77777777" w:rsidR="00F51F14" w:rsidRPr="00E26CAC" w:rsidRDefault="00F51F14" w:rsidP="00E2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24BFE"/>
    <w:multiLevelType w:val="multilevel"/>
    <w:tmpl w:val="D03046F2"/>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6"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778FF"/>
    <w:multiLevelType w:val="multilevel"/>
    <w:tmpl w:val="0018FF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3"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15:restartNumberingAfterBreak="0">
    <w:nsid w:val="47CA4B41"/>
    <w:multiLevelType w:val="hybridMultilevel"/>
    <w:tmpl w:val="669E24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30153"/>
    <w:multiLevelType w:val="multilevel"/>
    <w:tmpl w:val="1188113C"/>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1"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68"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0"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72"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3"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53"/>
  </w:num>
  <w:num w:numId="4">
    <w:abstractNumId w:val="24"/>
  </w:num>
  <w:num w:numId="5">
    <w:abstractNumId w:val="63"/>
  </w:num>
  <w:num w:numId="6">
    <w:abstractNumId w:val="11"/>
  </w:num>
  <w:num w:numId="7">
    <w:abstractNumId w:val="62"/>
  </w:num>
  <w:num w:numId="8">
    <w:abstractNumId w:val="38"/>
  </w:num>
  <w:num w:numId="9">
    <w:abstractNumId w:val="28"/>
  </w:num>
  <w:num w:numId="10">
    <w:abstractNumId w:val="61"/>
  </w:num>
  <w:num w:numId="11">
    <w:abstractNumId w:val="64"/>
  </w:num>
  <w:num w:numId="12">
    <w:abstractNumId w:val="39"/>
  </w:num>
  <w:num w:numId="13">
    <w:abstractNumId w:val="59"/>
  </w:num>
  <w:num w:numId="14">
    <w:abstractNumId w:val="21"/>
  </w:num>
  <w:num w:numId="15">
    <w:abstractNumId w:val="14"/>
  </w:num>
  <w:num w:numId="16">
    <w:abstractNumId w:val="1"/>
  </w:num>
  <w:num w:numId="17">
    <w:abstractNumId w:val="16"/>
  </w:num>
  <w:num w:numId="18">
    <w:abstractNumId w:val="3"/>
  </w:num>
  <w:num w:numId="19">
    <w:abstractNumId w:val="2"/>
  </w:num>
  <w:num w:numId="20">
    <w:abstractNumId w:val="18"/>
  </w:num>
  <w:num w:numId="21">
    <w:abstractNumId w:val="30"/>
  </w:num>
  <w:num w:numId="22">
    <w:abstractNumId w:val="31"/>
  </w:num>
  <w:num w:numId="23">
    <w:abstractNumId w:val="9"/>
  </w:num>
  <w:num w:numId="24">
    <w:abstractNumId w:val="6"/>
  </w:num>
  <w:num w:numId="25">
    <w:abstractNumId w:val="44"/>
  </w:num>
  <w:num w:numId="26">
    <w:abstractNumId w:val="48"/>
  </w:num>
  <w:num w:numId="27">
    <w:abstractNumId w:val="66"/>
  </w:num>
  <w:num w:numId="28">
    <w:abstractNumId w:val="27"/>
  </w:num>
  <w:num w:numId="29">
    <w:abstractNumId w:val="73"/>
  </w:num>
  <w:num w:numId="30">
    <w:abstractNumId w:val="32"/>
  </w:num>
  <w:num w:numId="31">
    <w:abstractNumId w:val="5"/>
  </w:num>
  <w:num w:numId="32">
    <w:abstractNumId w:val="8"/>
  </w:num>
  <w:num w:numId="33">
    <w:abstractNumId w:val="68"/>
  </w:num>
  <w:num w:numId="34">
    <w:abstractNumId w:val="4"/>
  </w:num>
  <w:num w:numId="35">
    <w:abstractNumId w:val="55"/>
  </w:num>
  <w:num w:numId="36">
    <w:abstractNumId w:val="60"/>
  </w:num>
  <w:num w:numId="37">
    <w:abstractNumId w:val="54"/>
  </w:num>
  <w:num w:numId="38">
    <w:abstractNumId w:val="56"/>
  </w:num>
  <w:num w:numId="39">
    <w:abstractNumId w:val="41"/>
  </w:num>
  <w:num w:numId="40">
    <w:abstractNumId w:val="69"/>
  </w:num>
  <w:num w:numId="41">
    <w:abstractNumId w:val="43"/>
  </w:num>
  <w:num w:numId="42">
    <w:abstractNumId w:val="65"/>
  </w:num>
  <w:num w:numId="43">
    <w:abstractNumId w:val="3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5"/>
  </w:num>
  <w:num w:numId="49">
    <w:abstractNumId w:val="19"/>
  </w:num>
  <w:num w:numId="50">
    <w:abstractNumId w:val="36"/>
  </w:num>
  <w:num w:numId="51">
    <w:abstractNumId w:val="58"/>
  </w:num>
  <w:num w:numId="52">
    <w:abstractNumId w:val="7"/>
  </w:num>
  <w:num w:numId="53">
    <w:abstractNumId w:val="40"/>
  </w:num>
  <w:num w:numId="54">
    <w:abstractNumId w:val="0"/>
  </w:num>
  <w:num w:numId="55">
    <w:abstractNumId w:val="10"/>
  </w:num>
  <w:num w:numId="56">
    <w:abstractNumId w:val="22"/>
  </w:num>
  <w:num w:numId="57">
    <w:abstractNumId w:val="46"/>
  </w:num>
  <w:num w:numId="58">
    <w:abstractNumId w:val="34"/>
  </w:num>
  <w:num w:numId="59">
    <w:abstractNumId w:val="71"/>
  </w:num>
  <w:num w:numId="60">
    <w:abstractNumId w:val="70"/>
  </w:num>
  <w:num w:numId="61">
    <w:abstractNumId w:val="45"/>
  </w:num>
  <w:num w:numId="62">
    <w:abstractNumId w:val="72"/>
  </w:num>
  <w:num w:numId="63">
    <w:abstractNumId w:val="49"/>
  </w:num>
  <w:num w:numId="64">
    <w:abstractNumId w:val="52"/>
  </w:num>
  <w:num w:numId="65">
    <w:abstractNumId w:val="57"/>
  </w:num>
  <w:num w:numId="66">
    <w:abstractNumId w:val="13"/>
  </w:num>
  <w:num w:numId="67">
    <w:abstractNumId w:val="17"/>
  </w:num>
  <w:num w:numId="68">
    <w:abstractNumId w:val="67"/>
  </w:num>
  <w:num w:numId="69">
    <w:abstractNumId w:val="42"/>
  </w:num>
  <w:num w:numId="70">
    <w:abstractNumId w:val="47"/>
  </w:num>
  <w:num w:numId="71">
    <w:abstractNumId w:val="26"/>
  </w:num>
  <w:num w:numId="72">
    <w:abstractNumId w:val="51"/>
  </w:num>
  <w:num w:numId="73">
    <w:abstractNumId w:val="12"/>
  </w:num>
  <w:num w:numId="74">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105B5"/>
    <w:rsid w:val="00212726"/>
    <w:rsid w:val="0021302D"/>
    <w:rsid w:val="002238AD"/>
    <w:rsid w:val="00226BB3"/>
    <w:rsid w:val="002273FE"/>
    <w:rsid w:val="00230FB6"/>
    <w:rsid w:val="0023322D"/>
    <w:rsid w:val="00233BEF"/>
    <w:rsid w:val="0023667D"/>
    <w:rsid w:val="002505D6"/>
    <w:rsid w:val="00252348"/>
    <w:rsid w:val="0025797A"/>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3AC4"/>
    <w:rsid w:val="00315528"/>
    <w:rsid w:val="00315CB8"/>
    <w:rsid w:val="00320A26"/>
    <w:rsid w:val="00330DD8"/>
    <w:rsid w:val="00335E5D"/>
    <w:rsid w:val="00336A32"/>
    <w:rsid w:val="003370C1"/>
    <w:rsid w:val="00352407"/>
    <w:rsid w:val="003543CE"/>
    <w:rsid w:val="00360E72"/>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7BF"/>
    <w:rsid w:val="004875AF"/>
    <w:rsid w:val="00487CBB"/>
    <w:rsid w:val="00487D87"/>
    <w:rsid w:val="00492597"/>
    <w:rsid w:val="00495C30"/>
    <w:rsid w:val="004B24C9"/>
    <w:rsid w:val="004B30EA"/>
    <w:rsid w:val="004B63F5"/>
    <w:rsid w:val="004C036F"/>
    <w:rsid w:val="004C4765"/>
    <w:rsid w:val="004D21AE"/>
    <w:rsid w:val="004E1012"/>
    <w:rsid w:val="004E349D"/>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75DA"/>
    <w:rsid w:val="005E3CEE"/>
    <w:rsid w:val="005E5F6A"/>
    <w:rsid w:val="005E68A4"/>
    <w:rsid w:val="005E744C"/>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A11E9"/>
    <w:rsid w:val="006A1DCF"/>
    <w:rsid w:val="006A3C1A"/>
    <w:rsid w:val="006B040A"/>
    <w:rsid w:val="006C56F6"/>
    <w:rsid w:val="006C7586"/>
    <w:rsid w:val="006D3F18"/>
    <w:rsid w:val="006D68CF"/>
    <w:rsid w:val="006D7436"/>
    <w:rsid w:val="006E46FF"/>
    <w:rsid w:val="006E7C35"/>
    <w:rsid w:val="0070018F"/>
    <w:rsid w:val="00702355"/>
    <w:rsid w:val="00707873"/>
    <w:rsid w:val="00711723"/>
    <w:rsid w:val="0071243E"/>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D649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7D6D"/>
    <w:rsid w:val="008A170F"/>
    <w:rsid w:val="008B5138"/>
    <w:rsid w:val="008C0FF2"/>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489F"/>
    <w:rsid w:val="00AF127F"/>
    <w:rsid w:val="00AF1FC2"/>
    <w:rsid w:val="00AF593A"/>
    <w:rsid w:val="00B00105"/>
    <w:rsid w:val="00B0075A"/>
    <w:rsid w:val="00B030F0"/>
    <w:rsid w:val="00B15E72"/>
    <w:rsid w:val="00B16B55"/>
    <w:rsid w:val="00B207FE"/>
    <w:rsid w:val="00B24FE1"/>
    <w:rsid w:val="00B269D4"/>
    <w:rsid w:val="00B32698"/>
    <w:rsid w:val="00B353A5"/>
    <w:rsid w:val="00B41564"/>
    <w:rsid w:val="00B41694"/>
    <w:rsid w:val="00B4189D"/>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C519F"/>
    <w:rsid w:val="00DD03B9"/>
    <w:rsid w:val="00DD1BB1"/>
    <w:rsid w:val="00DD2238"/>
    <w:rsid w:val="00DE45E9"/>
    <w:rsid w:val="00DE6E4D"/>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Heading1">
    <w:name w:val="heading 1"/>
    <w:basedOn w:val="Normal"/>
    <w:next w:val="Normal"/>
    <w:link w:val="Heading1Char"/>
    <w:qFormat/>
    <w:rsid w:val="004C4765"/>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B416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C6945"/>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4765"/>
    <w:rPr>
      <w:sz w:val="24"/>
    </w:rPr>
  </w:style>
  <w:style w:type="paragraph" w:styleId="Title">
    <w:name w:val="Title"/>
    <w:basedOn w:val="Normal"/>
    <w:qFormat/>
    <w:rsid w:val="004C4765"/>
    <w:pPr>
      <w:suppressAutoHyphens/>
      <w:jc w:val="center"/>
    </w:pPr>
    <w:rPr>
      <w:rFonts w:ascii="Arial" w:hAnsi="Arial"/>
      <w:b/>
      <w:spacing w:val="-2"/>
      <w:lang w:val="nl-NL"/>
    </w:rPr>
  </w:style>
  <w:style w:type="paragraph" w:styleId="BodyTextIndent">
    <w:name w:val="Body Text Indent"/>
    <w:basedOn w:val="Normal"/>
    <w:link w:val="BodyTextIndentChar"/>
    <w:rsid w:val="004C4765"/>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4C4765"/>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link w:val="BodyTextIndent3Char"/>
    <w:rsid w:val="004C4765"/>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4C4765"/>
    <w:pPr>
      <w:tabs>
        <w:tab w:val="left" w:pos="993"/>
        <w:tab w:val="left" w:pos="1418"/>
      </w:tabs>
      <w:suppressAutoHyphens/>
      <w:jc w:val="both"/>
    </w:pPr>
    <w:rPr>
      <w:rFonts w:ascii="Arial" w:hAnsi="Arial"/>
      <w:spacing w:val="-2"/>
      <w:lang w:val="nl-NL"/>
    </w:rPr>
  </w:style>
  <w:style w:type="paragraph" w:styleId="Footer">
    <w:name w:val="footer"/>
    <w:basedOn w:val="Normal"/>
    <w:link w:val="FooterChar"/>
    <w:rsid w:val="002E459F"/>
    <w:pPr>
      <w:tabs>
        <w:tab w:val="center" w:pos="4153"/>
        <w:tab w:val="right" w:pos="8306"/>
      </w:tabs>
    </w:pPr>
  </w:style>
  <w:style w:type="character" w:styleId="PageNumber">
    <w:name w:val="page number"/>
    <w:basedOn w:val="DefaultParagraphFont"/>
    <w:rsid w:val="002E459F"/>
  </w:style>
  <w:style w:type="table" w:styleId="TableGrid">
    <w:name w:val="Table Grid"/>
    <w:basedOn w:val="Table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1402"/>
    <w:rPr>
      <w:b/>
      <w:bCs/>
    </w:rPr>
  </w:style>
  <w:style w:type="character" w:styleId="FootnoteReference">
    <w:name w:val="footnote reference"/>
    <w:rsid w:val="00BB7E8E"/>
    <w:rPr>
      <w:vertAlign w:val="superscript"/>
    </w:rPr>
  </w:style>
  <w:style w:type="character" w:customStyle="1" w:styleId="Heading1Char">
    <w:name w:val="Heading 1 Char"/>
    <w:link w:val="Heading1"/>
    <w:rsid w:val="00D503BB"/>
    <w:rPr>
      <w:rFonts w:ascii="Arial" w:hAnsi="Arial"/>
      <w:i/>
      <w:smallCaps/>
      <w:snapToGrid w:val="0"/>
      <w:spacing w:val="-2"/>
      <w:lang w:val="nl-NL"/>
    </w:rPr>
  </w:style>
  <w:style w:type="character" w:customStyle="1" w:styleId="Heading2Char">
    <w:name w:val="Heading 2 Char"/>
    <w:link w:val="Heading2"/>
    <w:rsid w:val="00D503BB"/>
    <w:rPr>
      <w:rFonts w:ascii="Arial" w:hAnsi="Arial" w:cs="Arial"/>
      <w:b/>
      <w:bCs/>
      <w:i/>
      <w:iCs/>
      <w:snapToGrid w:val="0"/>
      <w:sz w:val="28"/>
      <w:szCs w:val="28"/>
      <w:lang w:val="en-GB"/>
    </w:rPr>
  </w:style>
  <w:style w:type="paragraph" w:styleId="EndnoteText">
    <w:name w:val="endnote text"/>
    <w:basedOn w:val="Normal"/>
    <w:link w:val="EndnoteTextChar"/>
    <w:rsid w:val="00D503BB"/>
    <w:rPr>
      <w:sz w:val="24"/>
    </w:rPr>
  </w:style>
  <w:style w:type="character" w:customStyle="1" w:styleId="EndnoteTextChar">
    <w:name w:val="Endnote Text Char"/>
    <w:link w:val="EndnoteText"/>
    <w:rsid w:val="00D503BB"/>
    <w:rPr>
      <w:rFonts w:ascii="Courier" w:hAnsi="Courier"/>
      <w:snapToGrid w:val="0"/>
      <w:sz w:val="24"/>
      <w:lang w:val="en-GB"/>
    </w:rPr>
  </w:style>
  <w:style w:type="character" w:styleId="EndnoteReference">
    <w:name w:val="endnote reference"/>
    <w:rsid w:val="00D503BB"/>
    <w:rPr>
      <w:vertAlign w:val="superscript"/>
    </w:rPr>
  </w:style>
  <w:style w:type="character" w:customStyle="1" w:styleId="FootnoteTextChar">
    <w:name w:val="Footnote Text Char"/>
    <w:link w:val="FootnoteText"/>
    <w:rsid w:val="00D503BB"/>
    <w:rPr>
      <w:rFonts w:ascii="Courier" w:hAnsi="Courier"/>
      <w:snapToGrid w:val="0"/>
      <w:sz w:val="24"/>
      <w:lang w:val="en-GB"/>
    </w:rPr>
  </w:style>
  <w:style w:type="character" w:customStyle="1" w:styleId="Document8">
    <w:name w:val="Document 8"/>
    <w:basedOn w:val="DefaultParagraphFont"/>
    <w:rsid w:val="00D503BB"/>
  </w:style>
  <w:style w:type="character" w:customStyle="1" w:styleId="Document4">
    <w:name w:val="Document 4"/>
    <w:rsid w:val="00D503BB"/>
    <w:rPr>
      <w:b/>
      <w:i/>
      <w:sz w:val="24"/>
    </w:rPr>
  </w:style>
  <w:style w:type="character" w:customStyle="1" w:styleId="Document6">
    <w:name w:val="Document 6"/>
    <w:basedOn w:val="DefaultParagraphFont"/>
    <w:rsid w:val="00D503BB"/>
  </w:style>
  <w:style w:type="character" w:customStyle="1" w:styleId="Document5">
    <w:name w:val="Document 5"/>
    <w:basedOn w:val="DefaultParagraphFon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DefaultParagraphFont"/>
    <w:rsid w:val="00D503BB"/>
  </w:style>
  <w:style w:type="character" w:customStyle="1" w:styleId="Bibliogrphy">
    <w:name w:val="Bibliogrphy"/>
    <w:basedOn w:val="DefaultParagraphFont"/>
    <w:rsid w:val="00D503BB"/>
  </w:style>
  <w:style w:type="character" w:customStyle="1" w:styleId="RightPar1">
    <w:name w:val="Right Par 1"/>
    <w:basedOn w:val="DefaultParagraphFont"/>
    <w:rsid w:val="00D503BB"/>
  </w:style>
  <w:style w:type="character" w:customStyle="1" w:styleId="RightPar2">
    <w:name w:val="Right Par 2"/>
    <w:basedOn w:val="DefaultParagraphFon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DefaultParagraphFont"/>
    <w:rsid w:val="00D503BB"/>
  </w:style>
  <w:style w:type="character" w:customStyle="1" w:styleId="RightPar4">
    <w:name w:val="Right Par 4"/>
    <w:basedOn w:val="DefaultParagraphFont"/>
    <w:rsid w:val="00D503BB"/>
  </w:style>
  <w:style w:type="character" w:customStyle="1" w:styleId="RightPar5">
    <w:name w:val="Right Par 5"/>
    <w:basedOn w:val="DefaultParagraphFont"/>
    <w:rsid w:val="00D503BB"/>
  </w:style>
  <w:style w:type="character" w:customStyle="1" w:styleId="RightPar6">
    <w:name w:val="Right Par 6"/>
    <w:basedOn w:val="DefaultParagraphFont"/>
    <w:rsid w:val="00D503BB"/>
  </w:style>
  <w:style w:type="character" w:customStyle="1" w:styleId="RightPar7">
    <w:name w:val="Right Par 7"/>
    <w:basedOn w:val="DefaultParagraphFont"/>
    <w:rsid w:val="00D503BB"/>
  </w:style>
  <w:style w:type="character" w:customStyle="1" w:styleId="RightPar8">
    <w:name w:val="Right Par 8"/>
    <w:basedOn w:val="DefaultParagraphFon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DefaultParagraphFont"/>
    <w:rsid w:val="00D503BB"/>
  </w:style>
  <w:style w:type="character" w:customStyle="1" w:styleId="Technical6">
    <w:name w:val="Technical 6"/>
    <w:basedOn w:val="DefaultParagraphFon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DefaultParagraphFon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DefaultParagraphFont"/>
    <w:rsid w:val="00D503BB"/>
  </w:style>
  <w:style w:type="character" w:customStyle="1" w:styleId="Technical8">
    <w:name w:val="Technical 8"/>
    <w:basedOn w:val="DefaultParagraphFont"/>
    <w:rsid w:val="00D503BB"/>
  </w:style>
  <w:style w:type="character" w:customStyle="1" w:styleId="Bibliographi">
    <w:name w:val="Bibliographi"/>
    <w:basedOn w:val="DefaultParagraphFont"/>
    <w:rsid w:val="00D503BB"/>
  </w:style>
  <w:style w:type="character" w:customStyle="1" w:styleId="Paradroit1">
    <w:name w:val="Para. droit 1"/>
    <w:basedOn w:val="DefaultParagraphFont"/>
    <w:rsid w:val="00D503BB"/>
  </w:style>
  <w:style w:type="character" w:customStyle="1" w:styleId="Paradroit2">
    <w:name w:val="Para. droit 2"/>
    <w:basedOn w:val="DefaultParagraphFont"/>
    <w:rsid w:val="00D503BB"/>
  </w:style>
  <w:style w:type="character" w:customStyle="1" w:styleId="Paradroit3">
    <w:name w:val="Para. droit 3"/>
    <w:basedOn w:val="DefaultParagraphFont"/>
    <w:rsid w:val="00D503BB"/>
  </w:style>
  <w:style w:type="character" w:customStyle="1" w:styleId="Paradroit4">
    <w:name w:val="Para. droit 4"/>
    <w:basedOn w:val="DefaultParagraphFont"/>
    <w:rsid w:val="00D503BB"/>
  </w:style>
  <w:style w:type="character" w:customStyle="1" w:styleId="Paradroit5">
    <w:name w:val="Para. droit 5"/>
    <w:basedOn w:val="DefaultParagraphFont"/>
    <w:rsid w:val="00D503BB"/>
  </w:style>
  <w:style w:type="character" w:customStyle="1" w:styleId="Paradroit6">
    <w:name w:val="Para. droit 6"/>
    <w:basedOn w:val="DefaultParagraphFont"/>
    <w:rsid w:val="00D503BB"/>
  </w:style>
  <w:style w:type="character" w:customStyle="1" w:styleId="Paradroit7">
    <w:name w:val="Para. droit 7"/>
    <w:basedOn w:val="DefaultParagraphFont"/>
    <w:rsid w:val="00D503BB"/>
  </w:style>
  <w:style w:type="character" w:customStyle="1" w:styleId="Paradroit8">
    <w:name w:val="Para. droit 8"/>
    <w:basedOn w:val="DefaultParagraphFon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DefaultParagraphFon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DefaultParagraphFont"/>
    <w:rsid w:val="00D503BB"/>
  </w:style>
  <w:style w:type="character" w:customStyle="1" w:styleId="Technique5">
    <w:name w:val="Technique 5"/>
    <w:basedOn w:val="DefaultParagraphFont"/>
    <w:rsid w:val="00D503BB"/>
  </w:style>
  <w:style w:type="character" w:customStyle="1" w:styleId="Technique6">
    <w:name w:val="Technique 6"/>
    <w:basedOn w:val="DefaultParagraphFont"/>
    <w:rsid w:val="00D503BB"/>
  </w:style>
  <w:style w:type="character" w:customStyle="1" w:styleId="Technique7">
    <w:name w:val="Technique 7"/>
    <w:basedOn w:val="DefaultParagraphFont"/>
    <w:rsid w:val="00D503BB"/>
  </w:style>
  <w:style w:type="character" w:customStyle="1" w:styleId="Technique8">
    <w:name w:val="Technique 8"/>
    <w:basedOn w:val="DefaultParagraphFont"/>
    <w:rsid w:val="00D503BB"/>
  </w:style>
  <w:style w:type="character" w:customStyle="1" w:styleId="Alineanummer1">
    <w:name w:val="Alineanummer 1"/>
    <w:basedOn w:val="DefaultParagraphFont"/>
    <w:rsid w:val="00D503BB"/>
  </w:style>
  <w:style w:type="character" w:customStyle="1" w:styleId="Bibliografie">
    <w:name w:val="Bibliografie"/>
    <w:basedOn w:val="DefaultParagraphFont"/>
    <w:rsid w:val="00D503BB"/>
  </w:style>
  <w:style w:type="character" w:customStyle="1" w:styleId="Dokument5">
    <w:name w:val="Dokument 5"/>
    <w:basedOn w:val="DefaultParagraphFont"/>
    <w:rsid w:val="00D503BB"/>
  </w:style>
  <w:style w:type="character" w:customStyle="1" w:styleId="Dokument6">
    <w:name w:val="Dokument 6"/>
    <w:basedOn w:val="DefaultParagraphFont"/>
    <w:rsid w:val="00D503BB"/>
  </w:style>
  <w:style w:type="character" w:customStyle="1" w:styleId="Dokument4">
    <w:name w:val="Dokument 4"/>
    <w:rsid w:val="00D503BB"/>
    <w:rPr>
      <w:b/>
      <w:i/>
      <w:sz w:val="24"/>
    </w:rPr>
  </w:style>
  <w:style w:type="character" w:customStyle="1" w:styleId="Alineanummer2">
    <w:name w:val="Alineanummer 2"/>
    <w:basedOn w:val="DefaultParagraphFon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D503BB"/>
  </w:style>
  <w:style w:type="character" w:customStyle="1" w:styleId="Alineanummer4">
    <w:name w:val="Alineanummer 4"/>
    <w:basedOn w:val="DefaultParagraphFont"/>
    <w:rsid w:val="00D503BB"/>
  </w:style>
  <w:style w:type="character" w:customStyle="1" w:styleId="Alineanummer5">
    <w:name w:val="Alineanummer 5"/>
    <w:basedOn w:val="DefaultParagraphFont"/>
    <w:rsid w:val="00D503BB"/>
  </w:style>
  <w:style w:type="character" w:customStyle="1" w:styleId="Alineanummer6">
    <w:name w:val="Alineanummer 6"/>
    <w:basedOn w:val="DefaultParagraphFon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DefaultParagraphFont"/>
    <w:rsid w:val="00D503BB"/>
  </w:style>
  <w:style w:type="character" w:customStyle="1" w:styleId="Alineanummer8">
    <w:name w:val="Alineanummer 8"/>
    <w:basedOn w:val="DefaultParagraphFon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DefaultParagraphFon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DefaultParagraphFont"/>
    <w:rsid w:val="00D503BB"/>
  </w:style>
  <w:style w:type="character" w:customStyle="1" w:styleId="Dokument8">
    <w:name w:val="Dokument 8"/>
    <w:basedOn w:val="DefaultParagraphFon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DefaultParagraphFont"/>
    <w:rsid w:val="00D503BB"/>
  </w:style>
  <w:style w:type="character" w:customStyle="1" w:styleId="Technisch6">
    <w:name w:val="Technisch 6"/>
    <w:basedOn w:val="DefaultParagraphFont"/>
    <w:rsid w:val="00D503BB"/>
  </w:style>
  <w:style w:type="character" w:customStyle="1" w:styleId="Technisch7">
    <w:name w:val="Technisch 7"/>
    <w:basedOn w:val="DefaultParagraphFont"/>
    <w:rsid w:val="00D503BB"/>
  </w:style>
  <w:style w:type="character" w:customStyle="1" w:styleId="Technisch4">
    <w:name w:val="Technisch 4"/>
    <w:basedOn w:val="DefaultParagraphFont"/>
    <w:rsid w:val="00D503BB"/>
  </w:style>
  <w:style w:type="character" w:customStyle="1" w:styleId="Technisch8">
    <w:name w:val="Technisch 8"/>
    <w:basedOn w:val="DefaultParagraphFon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D503BB"/>
  </w:style>
  <w:style w:type="paragraph" w:styleId="Header">
    <w:name w:val="header"/>
    <w:basedOn w:val="Normal"/>
    <w:link w:val="HeaderChar"/>
    <w:uiPriority w:val="99"/>
    <w:rsid w:val="00D503BB"/>
    <w:pPr>
      <w:tabs>
        <w:tab w:val="left" w:pos="0"/>
        <w:tab w:val="center" w:pos="4536"/>
      </w:tabs>
      <w:suppressAutoHyphens/>
    </w:pPr>
    <w:rPr>
      <w:rFonts w:ascii="Courier New" w:hAnsi="Courier New"/>
      <w:lang w:val="fr-CA"/>
    </w:rPr>
  </w:style>
  <w:style w:type="character" w:customStyle="1" w:styleId="HeaderChar">
    <w:name w:val="Header Char"/>
    <w:link w:val="Header"/>
    <w:uiPriority w:val="99"/>
    <w:rsid w:val="00D503BB"/>
    <w:rPr>
      <w:rFonts w:ascii="Courier New" w:hAnsi="Courier New"/>
      <w:snapToGrid w:val="0"/>
      <w:lang w:val="fr-CA"/>
    </w:rPr>
  </w:style>
  <w:style w:type="character" w:customStyle="1" w:styleId="Alineanum1">
    <w:name w:val="Alineanum[1]"/>
    <w:basedOn w:val="DefaultParagraphFont"/>
    <w:rsid w:val="00D503BB"/>
  </w:style>
  <w:style w:type="character" w:customStyle="1" w:styleId="Dokument50">
    <w:name w:val="Dokument[5]"/>
    <w:basedOn w:val="DefaultParagraphFont"/>
    <w:rsid w:val="00D503BB"/>
  </w:style>
  <w:style w:type="character" w:customStyle="1" w:styleId="Dokument60">
    <w:name w:val="Dokument[6]"/>
    <w:basedOn w:val="DefaultParagraphFont"/>
    <w:rsid w:val="00D503BB"/>
  </w:style>
  <w:style w:type="character" w:customStyle="1" w:styleId="Dokument40">
    <w:name w:val="Dokument[4]"/>
    <w:rsid w:val="00D503BB"/>
    <w:rPr>
      <w:b/>
      <w:i/>
      <w:sz w:val="24"/>
    </w:rPr>
  </w:style>
  <w:style w:type="character" w:customStyle="1" w:styleId="Alineanum2">
    <w:name w:val="Alineanum[2]"/>
    <w:basedOn w:val="DefaultParagraphFon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D503BB"/>
  </w:style>
  <w:style w:type="character" w:customStyle="1" w:styleId="Alineanum4">
    <w:name w:val="Alineanum[4]"/>
    <w:basedOn w:val="DefaultParagraphFont"/>
    <w:rsid w:val="00D503BB"/>
  </w:style>
  <w:style w:type="character" w:customStyle="1" w:styleId="Alineanum5">
    <w:name w:val="Alineanum[5]"/>
    <w:basedOn w:val="DefaultParagraphFont"/>
    <w:rsid w:val="00D503BB"/>
  </w:style>
  <w:style w:type="character" w:customStyle="1" w:styleId="Alineanum6">
    <w:name w:val="Alineanum[6]"/>
    <w:basedOn w:val="DefaultParagraphFon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DefaultParagraphFont"/>
    <w:rsid w:val="00D503BB"/>
  </w:style>
  <w:style w:type="character" w:customStyle="1" w:styleId="Alineanum8">
    <w:name w:val="Alineanum[8]"/>
    <w:basedOn w:val="DefaultParagraphFon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DefaultParagraphFont"/>
    <w:rsid w:val="00D503BB"/>
  </w:style>
  <w:style w:type="character" w:customStyle="1" w:styleId="Dokument80">
    <w:name w:val="Dokument[8]"/>
    <w:basedOn w:val="DefaultParagraphFon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DefaultParagraphFont"/>
    <w:rsid w:val="00D503BB"/>
  </w:style>
  <w:style w:type="character" w:customStyle="1" w:styleId="Technisch60">
    <w:name w:val="Technisch[6]"/>
    <w:basedOn w:val="DefaultParagraphFont"/>
    <w:rsid w:val="00D503BB"/>
  </w:style>
  <w:style w:type="character" w:customStyle="1" w:styleId="Technisch70">
    <w:name w:val="Technisch[7]"/>
    <w:basedOn w:val="DefaultParagraphFont"/>
    <w:rsid w:val="00D503BB"/>
  </w:style>
  <w:style w:type="character" w:customStyle="1" w:styleId="Technisch40">
    <w:name w:val="Technisch[4]"/>
    <w:basedOn w:val="DefaultParagraphFont"/>
    <w:rsid w:val="00D503BB"/>
  </w:style>
  <w:style w:type="character" w:customStyle="1" w:styleId="Technisch80">
    <w:name w:val="Technisch[8]"/>
    <w:basedOn w:val="DefaultParagraphFon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DefaultParagraphFon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OC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OC2">
    <w:name w:val="toc 2"/>
    <w:basedOn w:val="Normal"/>
    <w:next w:val="Normal"/>
    <w:autoRedefine/>
    <w:rsid w:val="00D503BB"/>
    <w:pPr>
      <w:tabs>
        <w:tab w:val="right" w:leader="dot" w:pos="9360"/>
      </w:tabs>
      <w:suppressAutoHyphens/>
      <w:ind w:left="1440" w:right="720" w:hanging="720"/>
    </w:pPr>
    <w:rPr>
      <w:sz w:val="24"/>
      <w:lang w:val="en-US"/>
    </w:rPr>
  </w:style>
  <w:style w:type="paragraph" w:styleId="TOC3">
    <w:name w:val="toc 3"/>
    <w:basedOn w:val="Normal"/>
    <w:next w:val="Normal"/>
    <w:autoRedefine/>
    <w:rsid w:val="00D503BB"/>
    <w:pPr>
      <w:tabs>
        <w:tab w:val="right" w:leader="dot" w:pos="9360"/>
      </w:tabs>
      <w:suppressAutoHyphens/>
      <w:ind w:left="2160" w:right="720" w:hanging="720"/>
    </w:pPr>
    <w:rPr>
      <w:sz w:val="24"/>
      <w:lang w:val="en-US"/>
    </w:rPr>
  </w:style>
  <w:style w:type="paragraph" w:styleId="TOC4">
    <w:name w:val="toc 4"/>
    <w:basedOn w:val="Normal"/>
    <w:next w:val="Normal"/>
    <w:autoRedefine/>
    <w:rsid w:val="00D503BB"/>
    <w:pPr>
      <w:tabs>
        <w:tab w:val="right" w:leader="dot" w:pos="9360"/>
      </w:tabs>
      <w:suppressAutoHyphens/>
      <w:ind w:left="2880" w:right="720" w:hanging="720"/>
    </w:pPr>
    <w:rPr>
      <w:sz w:val="24"/>
      <w:lang w:val="en-US"/>
    </w:rPr>
  </w:style>
  <w:style w:type="paragraph" w:styleId="TOC5">
    <w:name w:val="toc 5"/>
    <w:basedOn w:val="Normal"/>
    <w:next w:val="Normal"/>
    <w:autoRedefine/>
    <w:rsid w:val="00D503BB"/>
    <w:pPr>
      <w:tabs>
        <w:tab w:val="right" w:leader="dot" w:pos="9360"/>
      </w:tabs>
      <w:suppressAutoHyphens/>
      <w:ind w:left="3600" w:right="720" w:hanging="720"/>
    </w:pPr>
    <w:rPr>
      <w:sz w:val="24"/>
      <w:lang w:val="en-US"/>
    </w:rPr>
  </w:style>
  <w:style w:type="paragraph" w:styleId="TOC6">
    <w:name w:val="toc 6"/>
    <w:basedOn w:val="Normal"/>
    <w:next w:val="Normal"/>
    <w:autoRedefine/>
    <w:rsid w:val="00D503BB"/>
    <w:pPr>
      <w:tabs>
        <w:tab w:val="right" w:pos="9360"/>
      </w:tabs>
      <w:suppressAutoHyphens/>
      <w:ind w:left="720" w:hanging="720"/>
    </w:pPr>
    <w:rPr>
      <w:sz w:val="24"/>
      <w:lang w:val="en-US"/>
    </w:rPr>
  </w:style>
  <w:style w:type="paragraph" w:styleId="TOC7">
    <w:name w:val="toc 7"/>
    <w:basedOn w:val="Normal"/>
    <w:next w:val="Normal"/>
    <w:autoRedefine/>
    <w:rsid w:val="00D503BB"/>
    <w:pPr>
      <w:suppressAutoHyphens/>
      <w:ind w:left="720" w:hanging="720"/>
    </w:pPr>
    <w:rPr>
      <w:sz w:val="24"/>
      <w:lang w:val="en-US"/>
    </w:rPr>
  </w:style>
  <w:style w:type="paragraph" w:styleId="TOC8">
    <w:name w:val="toc 8"/>
    <w:basedOn w:val="Normal"/>
    <w:next w:val="Normal"/>
    <w:autoRedefine/>
    <w:rsid w:val="00D503BB"/>
    <w:pPr>
      <w:tabs>
        <w:tab w:val="right" w:pos="9360"/>
      </w:tabs>
      <w:suppressAutoHyphens/>
      <w:ind w:left="720" w:hanging="720"/>
    </w:pPr>
    <w:rPr>
      <w:sz w:val="24"/>
      <w:lang w:val="en-US"/>
    </w:rPr>
  </w:style>
  <w:style w:type="paragraph" w:styleId="TOC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OAHeading">
    <w:name w:val="toa heading"/>
    <w:basedOn w:val="Normal"/>
    <w:next w:val="Normal"/>
    <w:rsid w:val="00D503BB"/>
    <w:pPr>
      <w:tabs>
        <w:tab w:val="right" w:pos="9360"/>
      </w:tabs>
      <w:suppressAutoHyphens/>
    </w:pPr>
    <w:rPr>
      <w:sz w:val="24"/>
      <w:lang w:val="en-US"/>
    </w:rPr>
  </w:style>
  <w:style w:type="paragraph" w:styleId="Caption">
    <w:name w:val="caption"/>
    <w:basedOn w:val="Normal"/>
    <w:next w:val="Normal"/>
    <w:qFormat/>
    <w:rsid w:val="00D503BB"/>
    <w:rPr>
      <w:sz w:val="24"/>
    </w:rPr>
  </w:style>
  <w:style w:type="character" w:customStyle="1" w:styleId="EquationCaption1">
    <w:name w:val="_Equation Caption1"/>
    <w:rsid w:val="00D503BB"/>
  </w:style>
  <w:style w:type="paragraph" w:styleId="DocumentMap">
    <w:name w:val="Document Map"/>
    <w:basedOn w:val="Normal"/>
    <w:link w:val="DocumentMapChar"/>
    <w:rsid w:val="00D503BB"/>
    <w:pPr>
      <w:shd w:val="clear" w:color="auto" w:fill="000080"/>
    </w:pPr>
    <w:rPr>
      <w:rFonts w:ascii="Tahoma" w:hAnsi="Tahoma"/>
      <w:sz w:val="24"/>
    </w:rPr>
  </w:style>
  <w:style w:type="character" w:customStyle="1" w:styleId="DocumentMapChar">
    <w:name w:val="Document Map Char"/>
    <w:link w:val="DocumentMap"/>
    <w:rsid w:val="00D503BB"/>
    <w:rPr>
      <w:rFonts w:ascii="Tahoma" w:hAnsi="Tahoma"/>
      <w:snapToGrid w:val="0"/>
      <w:sz w:val="24"/>
      <w:shd w:val="clear" w:color="auto" w:fill="000080"/>
      <w:lang w:val="en-GB"/>
    </w:rPr>
  </w:style>
  <w:style w:type="character" w:customStyle="1" w:styleId="BodyTextChar">
    <w:name w:val="Body Text Char"/>
    <w:link w:val="BodyText"/>
    <w:rsid w:val="00D503BB"/>
    <w:rPr>
      <w:rFonts w:ascii="Arial" w:hAnsi="Arial"/>
      <w:snapToGrid w:val="0"/>
      <w:spacing w:val="-2"/>
      <w:lang w:val="nl-NL"/>
    </w:rPr>
  </w:style>
  <w:style w:type="character" w:customStyle="1" w:styleId="BodyTextIndentChar">
    <w:name w:val="Body Text Indent Char"/>
    <w:link w:val="BodyTextIndent"/>
    <w:rsid w:val="00D503BB"/>
    <w:rPr>
      <w:rFonts w:ascii="Arial" w:hAnsi="Arial"/>
      <w:snapToGrid w:val="0"/>
      <w:spacing w:val="-2"/>
      <w:lang w:val="nl-NL"/>
    </w:rPr>
  </w:style>
  <w:style w:type="character" w:customStyle="1" w:styleId="BodyTextIndent2Char">
    <w:name w:val="Body Text Indent 2 Char"/>
    <w:link w:val="BodyTextIndent2"/>
    <w:rsid w:val="00D503BB"/>
    <w:rPr>
      <w:rFonts w:ascii="Arial" w:hAnsi="Arial"/>
      <w:snapToGrid w:val="0"/>
      <w:spacing w:val="-2"/>
      <w:lang w:val="nl-NL"/>
    </w:rPr>
  </w:style>
  <w:style w:type="character" w:customStyle="1" w:styleId="BodyTextIndent3Char">
    <w:name w:val="Body Text Indent 3 Char"/>
    <w:link w:val="BodyTextIndent3"/>
    <w:rsid w:val="00D503BB"/>
    <w:rPr>
      <w:rFonts w:ascii="Arial" w:hAnsi="Arial"/>
      <w:snapToGrid w:val="0"/>
      <w:spacing w:val="-2"/>
      <w:lang w:val="nl-NL"/>
    </w:rPr>
  </w:style>
  <w:style w:type="character" w:styleId="Hyperlink">
    <w:name w:val="Hyperlink"/>
    <w:rsid w:val="00D503BB"/>
    <w:rPr>
      <w:color w:val="0000FF"/>
      <w:u w:val="single"/>
    </w:rPr>
  </w:style>
  <w:style w:type="paragraph" w:styleId="BalloonText">
    <w:name w:val="Balloon Text"/>
    <w:basedOn w:val="Normal"/>
    <w:link w:val="BalloonTextChar"/>
    <w:rsid w:val="00D503BB"/>
    <w:rPr>
      <w:rFonts w:ascii="Tahoma" w:hAnsi="Tahoma" w:cs="Tahoma"/>
      <w:sz w:val="16"/>
      <w:szCs w:val="16"/>
    </w:rPr>
  </w:style>
  <w:style w:type="character" w:customStyle="1" w:styleId="BalloonTextChar">
    <w:name w:val="Balloon Text Char"/>
    <w:link w:val="BalloonText"/>
    <w:rsid w:val="00D503BB"/>
    <w:rPr>
      <w:rFonts w:ascii="Tahoma" w:hAnsi="Tahoma" w:cs="Tahoma"/>
      <w:snapToGrid w:val="0"/>
      <w:sz w:val="16"/>
      <w:szCs w:val="16"/>
      <w:lang w:val="en-GB"/>
    </w:rPr>
  </w:style>
  <w:style w:type="character" w:styleId="FollowedHyperlink">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FooterChar">
    <w:name w:val="Footer Char"/>
    <w:link w:val="Footer"/>
    <w:rsid w:val="00385A15"/>
    <w:rPr>
      <w:rFonts w:ascii="Courier" w:hAnsi="Courier"/>
      <w:snapToGrid w:val="0"/>
      <w:lang w:val="en-GB"/>
    </w:rPr>
  </w:style>
  <w:style w:type="table" w:customStyle="1" w:styleId="TableGrid1">
    <w:name w:val="Table Grid1"/>
    <w:basedOn w:val="TableNormal"/>
    <w:next w:val="TableGrid"/>
    <w:uiPriority w:val="5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Normal"/>
    <w:next w:val="TableGrid"/>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2407"/>
  </w:style>
  <w:style w:type="paragraph" w:styleId="ListParagraph">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Normal"/>
    <w:next w:val="TableGrid"/>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Heading8Char">
    <w:name w:val="Heading 8 Char"/>
    <w:basedOn w:val="DefaultParagraphFont"/>
    <w:link w:val="Heading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Normal"/>
    <w:next w:val="TableGrid"/>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1EE3"/>
    <w:rPr>
      <w:sz w:val="16"/>
      <w:szCs w:val="16"/>
    </w:rPr>
  </w:style>
  <w:style w:type="paragraph" w:styleId="CommentText">
    <w:name w:val="annotation text"/>
    <w:basedOn w:val="Normal"/>
    <w:link w:val="CommentTextChar"/>
    <w:semiHidden/>
    <w:unhideWhenUsed/>
    <w:rsid w:val="00C81EE3"/>
  </w:style>
  <w:style w:type="character" w:customStyle="1" w:styleId="CommentTextChar">
    <w:name w:val="Comment Text Char"/>
    <w:basedOn w:val="DefaultParagraphFont"/>
    <w:link w:val="CommentText"/>
    <w:semiHidden/>
    <w:rsid w:val="00C81EE3"/>
    <w:rPr>
      <w:rFonts w:ascii="Courier" w:hAnsi="Courier"/>
      <w:snapToGrid w:val="0"/>
      <w:lang w:val="en-GB"/>
    </w:rPr>
  </w:style>
  <w:style w:type="paragraph" w:styleId="CommentSubject">
    <w:name w:val="annotation subject"/>
    <w:basedOn w:val="CommentText"/>
    <w:next w:val="CommentText"/>
    <w:link w:val="CommentSubjectChar"/>
    <w:semiHidden/>
    <w:unhideWhenUsed/>
    <w:rsid w:val="00C81EE3"/>
    <w:rPr>
      <w:b/>
      <w:bCs/>
    </w:rPr>
  </w:style>
  <w:style w:type="character" w:customStyle="1" w:styleId="CommentSubjectChar">
    <w:name w:val="Comment Subject Char"/>
    <w:basedOn w:val="CommentTextChar"/>
    <w:link w:val="CommentSubject"/>
    <w:semiHidden/>
    <w:rsid w:val="00C81EE3"/>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ziv.fgov.be/SiteCollectionDocuments/overeenkomst_apothekers_bijlage07.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customXml/itemProps2.xml><?xml version="1.0" encoding="utf-8"?>
<ds:datastoreItem xmlns:ds="http://schemas.openxmlformats.org/officeDocument/2006/customXml" ds:itemID="{7AB92811-825F-45A5-8A19-D66CB7BAFD75}"/>
</file>

<file path=customXml/itemProps3.xml><?xml version="1.0" encoding="utf-8"?>
<ds:datastoreItem xmlns:ds="http://schemas.openxmlformats.org/officeDocument/2006/customXml" ds:itemID="{B86AD434-D53E-44DD-940E-8E277EDBEDA4}"/>
</file>

<file path=customXml/itemProps4.xml><?xml version="1.0" encoding="utf-8"?>
<ds:datastoreItem xmlns:ds="http://schemas.openxmlformats.org/officeDocument/2006/customXml" ds:itemID="{453275D3-E681-4488-B6DA-F7E5B44F2689}"/>
</file>

<file path=docProps/app.xml><?xml version="1.0" encoding="utf-8"?>
<Properties xmlns="http://schemas.openxmlformats.org/officeDocument/2006/extended-properties" xmlns:vt="http://schemas.openxmlformats.org/officeDocument/2006/docPropsVTypes">
  <Template>Normal.dotm</Template>
  <TotalTime>0</TotalTime>
  <Pages>11</Pages>
  <Words>3263</Words>
  <Characters>20142</Characters>
  <Application>Microsoft Office Word</Application>
  <DocSecurity>0</DocSecurity>
  <Lines>167</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23359</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III : GGG - Document 1 - Projectbeschrijving “Begeleidingsgesprek Goed Gebruik geneesmiddelen”</dc:title>
  <dc:creator>Dominique Dethier</dc:creator>
  <cp:lastModifiedBy>Blandine Divry (RIZIV-INAMI)</cp:lastModifiedBy>
  <cp:revision>4</cp:revision>
  <cp:lastPrinted>2013-03-15T06:40:00Z</cp:lastPrinted>
  <dcterms:created xsi:type="dcterms:W3CDTF">2022-06-21T09:04:00Z</dcterms:created>
  <dcterms:modified xsi:type="dcterms:W3CDTF">2022-07-01T12:31:00Z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12;#Néerlandais|1daba039-17e6-4993-bb2c-50e1d16ef364</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